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186F9" w14:textId="77777777" w:rsidR="005B0C2C" w:rsidRPr="005B0C2C" w:rsidRDefault="005B0C2C" w:rsidP="005B0C2C">
      <w:pPr>
        <w:jc w:val="center"/>
        <w:rPr>
          <w:rFonts w:cs="Times New Roman"/>
          <w:bCs/>
          <w:szCs w:val="24"/>
        </w:rPr>
      </w:pPr>
    </w:p>
    <w:p w14:paraId="31CD15F2" w14:textId="103E30BB" w:rsidR="005B0C2C" w:rsidRDefault="005B0C2C" w:rsidP="005B0C2C">
      <w:pPr>
        <w:jc w:val="center"/>
        <w:rPr>
          <w:rFonts w:cs="Times New Roman"/>
          <w:bCs/>
          <w:szCs w:val="24"/>
        </w:rPr>
      </w:pPr>
    </w:p>
    <w:p w14:paraId="3CE041E9" w14:textId="77777777" w:rsidR="005B0C2C" w:rsidRPr="005B0C2C" w:rsidRDefault="005B0C2C" w:rsidP="005B0C2C">
      <w:pPr>
        <w:jc w:val="center"/>
        <w:rPr>
          <w:rFonts w:cs="Times New Roman"/>
          <w:bCs/>
          <w:szCs w:val="24"/>
        </w:rPr>
      </w:pPr>
    </w:p>
    <w:p w14:paraId="74E6D77F" w14:textId="77777777" w:rsidR="005B0C2C" w:rsidRPr="005B0C2C" w:rsidRDefault="005B0C2C" w:rsidP="005B0C2C">
      <w:pPr>
        <w:jc w:val="center"/>
        <w:rPr>
          <w:rFonts w:cs="Times New Roman"/>
          <w:bCs/>
          <w:szCs w:val="24"/>
        </w:rPr>
      </w:pPr>
    </w:p>
    <w:p w14:paraId="54A780A2" w14:textId="77777777" w:rsidR="005B0C2C" w:rsidRPr="005B0C2C" w:rsidRDefault="005B0C2C" w:rsidP="005B0C2C">
      <w:pPr>
        <w:jc w:val="center"/>
        <w:rPr>
          <w:rFonts w:cs="Times New Roman"/>
          <w:bCs/>
          <w:szCs w:val="24"/>
        </w:rPr>
      </w:pPr>
    </w:p>
    <w:p w14:paraId="457C759E" w14:textId="56E61B05" w:rsidR="00754988" w:rsidRPr="005B0C2C" w:rsidRDefault="00754988" w:rsidP="005B0C2C">
      <w:pPr>
        <w:jc w:val="center"/>
        <w:rPr>
          <w:rFonts w:cs="Times New Roman"/>
          <w:bCs/>
          <w:szCs w:val="24"/>
        </w:rPr>
      </w:pPr>
      <w:r w:rsidRPr="005B0C2C">
        <w:rPr>
          <w:rFonts w:cs="Times New Roman"/>
          <w:bCs/>
          <w:szCs w:val="24"/>
        </w:rPr>
        <w:t>T</w:t>
      </w:r>
      <w:r w:rsidRPr="005B0C2C">
        <w:rPr>
          <w:rFonts w:cs="Times New Roman"/>
          <w:bCs/>
          <w:szCs w:val="24"/>
        </w:rPr>
        <w:t xml:space="preserve">he </w:t>
      </w:r>
      <w:r w:rsidRPr="005B0C2C">
        <w:rPr>
          <w:rFonts w:cs="Times New Roman"/>
          <w:bCs/>
          <w:szCs w:val="24"/>
        </w:rPr>
        <w:t xml:space="preserve">Main Approaches to Control Adolescent Pregnancy in </w:t>
      </w:r>
      <w:r w:rsidRPr="005B0C2C">
        <w:rPr>
          <w:rFonts w:cs="Times New Roman"/>
          <w:bCs/>
          <w:szCs w:val="24"/>
        </w:rPr>
        <w:t xml:space="preserve">MENA </w:t>
      </w:r>
      <w:r w:rsidRPr="005B0C2C">
        <w:rPr>
          <w:rFonts w:cs="Times New Roman"/>
          <w:bCs/>
          <w:szCs w:val="24"/>
        </w:rPr>
        <w:t>Countries</w:t>
      </w:r>
    </w:p>
    <w:p w14:paraId="6C10EF7F" w14:textId="3B80F831" w:rsidR="00EC61A7" w:rsidRPr="005B0C2C" w:rsidRDefault="00EC61A7" w:rsidP="005B0C2C">
      <w:pPr>
        <w:jc w:val="center"/>
        <w:rPr>
          <w:rFonts w:cs="Times New Roman"/>
          <w:bCs/>
          <w:szCs w:val="24"/>
        </w:rPr>
      </w:pPr>
      <w:r w:rsidRPr="005B0C2C">
        <w:rPr>
          <w:rFonts w:cs="Times New Roman"/>
          <w:bCs/>
          <w:szCs w:val="24"/>
        </w:rPr>
        <w:t>Student’s Name</w:t>
      </w:r>
    </w:p>
    <w:p w14:paraId="5DBE3D6D" w14:textId="6876A8CC" w:rsidR="00EC61A7" w:rsidRPr="005B0C2C" w:rsidRDefault="00EC61A7" w:rsidP="005B0C2C">
      <w:pPr>
        <w:jc w:val="center"/>
        <w:rPr>
          <w:rFonts w:cs="Times New Roman"/>
          <w:bCs/>
          <w:szCs w:val="24"/>
        </w:rPr>
      </w:pPr>
      <w:r w:rsidRPr="005B0C2C">
        <w:rPr>
          <w:rFonts w:cs="Times New Roman"/>
          <w:bCs/>
          <w:szCs w:val="24"/>
        </w:rPr>
        <w:t>Institutional Affiliations</w:t>
      </w:r>
    </w:p>
    <w:p w14:paraId="6AED84F5" w14:textId="77777777" w:rsidR="005B0C2C" w:rsidRDefault="005B0C2C" w:rsidP="005B0C2C">
      <w:pPr>
        <w:jc w:val="center"/>
        <w:rPr>
          <w:rFonts w:cs="Times New Roman"/>
          <w:bCs/>
          <w:szCs w:val="24"/>
        </w:rPr>
      </w:pPr>
      <w:r>
        <w:rPr>
          <w:rFonts w:cs="Times New Roman"/>
          <w:bCs/>
          <w:szCs w:val="24"/>
        </w:rPr>
        <w:br w:type="page"/>
      </w:r>
    </w:p>
    <w:p w14:paraId="41885FA9" w14:textId="52A95706" w:rsidR="008627AA" w:rsidRPr="005B0C2C" w:rsidRDefault="00824BAA" w:rsidP="005B0C2C">
      <w:pPr>
        <w:jc w:val="center"/>
        <w:rPr>
          <w:rFonts w:cs="Times New Roman"/>
          <w:b/>
          <w:szCs w:val="24"/>
        </w:rPr>
      </w:pPr>
      <w:r w:rsidRPr="005B0C2C">
        <w:rPr>
          <w:rFonts w:cs="Times New Roman"/>
          <w:b/>
          <w:szCs w:val="24"/>
        </w:rPr>
        <w:lastRenderedPageBreak/>
        <w:t>Abstract</w:t>
      </w:r>
    </w:p>
    <w:p w14:paraId="27CAAD3D" w14:textId="42694723" w:rsidR="008627AA" w:rsidRPr="005B0C2C" w:rsidRDefault="00824BAA" w:rsidP="005B0C2C">
      <w:pPr>
        <w:rPr>
          <w:rFonts w:cs="Times New Roman"/>
          <w:color w:val="0E101A"/>
          <w:szCs w:val="24"/>
        </w:rPr>
      </w:pPr>
      <w:r w:rsidRPr="005B0C2C">
        <w:rPr>
          <w:rFonts w:cs="Times New Roman"/>
          <w:b/>
          <w:szCs w:val="24"/>
        </w:rPr>
        <w:tab/>
      </w:r>
      <w:r w:rsidRPr="005B0C2C">
        <w:rPr>
          <w:rFonts w:cs="Times New Roman"/>
          <w:szCs w:val="24"/>
        </w:rPr>
        <w:t>This systematic review focuses on the prevalence of teenage pregnancies in Middle Eastern and Northern African countries and how they can be reduced. The review begins with a general description of the worldwide teenage pregnancy prevalence, with an emphas</w:t>
      </w:r>
      <w:r w:rsidRPr="005B0C2C">
        <w:rPr>
          <w:rFonts w:cs="Times New Roman"/>
          <w:szCs w:val="24"/>
        </w:rPr>
        <w:t>is on the differences between developing and developed countries. The review then compares the global prevalence to that of Saudi Arabia</w:t>
      </w:r>
      <w:r w:rsidR="009D30F1">
        <w:rPr>
          <w:rFonts w:cs="Times New Roman"/>
          <w:szCs w:val="24"/>
        </w:rPr>
        <w:t>,</w:t>
      </w:r>
      <w:r w:rsidRPr="005B0C2C">
        <w:rPr>
          <w:rFonts w:cs="Times New Roman"/>
          <w:szCs w:val="24"/>
        </w:rPr>
        <w:t xml:space="preserve"> which is a representative of the Middle Eastern and Northern African </w:t>
      </w:r>
      <w:r w:rsidR="00455EDD" w:rsidRPr="005B0C2C">
        <w:rPr>
          <w:rFonts w:cs="Times New Roman"/>
          <w:szCs w:val="24"/>
        </w:rPr>
        <w:t xml:space="preserve">(MENA) </w:t>
      </w:r>
      <w:r w:rsidRPr="005B0C2C">
        <w:rPr>
          <w:rFonts w:cs="Times New Roman"/>
          <w:szCs w:val="24"/>
        </w:rPr>
        <w:t>countries experiencing relatively higher te</w:t>
      </w:r>
      <w:r w:rsidRPr="005B0C2C">
        <w:rPr>
          <w:rFonts w:cs="Times New Roman"/>
          <w:szCs w:val="24"/>
        </w:rPr>
        <w:t>enage pregnancy prevalence rates. Subsequently, the various factors contributing to increased teenage pregnancies in Middle Eastern and Northern African countries are analyzed. Also, this review highlights the risks and complications associated with teenag</w:t>
      </w:r>
      <w:r w:rsidRPr="005B0C2C">
        <w:rPr>
          <w:rFonts w:cs="Times New Roman"/>
          <w:szCs w:val="24"/>
        </w:rPr>
        <w:t>e pregnancy to illustrate why we need to urgently address how this prevalence can be minimized. This review aims to</w:t>
      </w:r>
      <w:r w:rsidR="00455EDD" w:rsidRPr="005B0C2C">
        <w:rPr>
          <w:rFonts w:cs="Times New Roman"/>
          <w:szCs w:val="24"/>
        </w:rPr>
        <w:t xml:space="preserve"> identify the information in the literature regarding the prevalence of teenage pregnancies in MENA countries and the approaches used in controlling teenage pregnancies. The review entails an analysis of articles obtained from the PubMed electronic database, with most of them being retrospective case analyses and cross-sectional studies. </w:t>
      </w:r>
      <w:r w:rsidR="00455EDD" w:rsidRPr="005B0C2C">
        <w:rPr>
          <w:rFonts w:cs="Times New Roman"/>
          <w:color w:val="0E101A"/>
          <w:szCs w:val="24"/>
        </w:rPr>
        <w:t xml:space="preserve">The findings from the review are outlined in a table, followed by an interpretation of these findings. Also, the review entails a description of the limitations of the selected research articles selected, as well as the various strengths of this review. Also, the existing data on teenage pregnancies outside the MENA countries are compared to the findings in this review to outline the similarities in the results. This review concludes with a description of the various implications of the results on the measure that governments in MENA countries can utilize to combat teenage pregnancy and enhance public health outcomes.  </w:t>
      </w:r>
    </w:p>
    <w:p w14:paraId="29802168" w14:textId="1F8CCF6A" w:rsidR="00455EDD" w:rsidRPr="005B0C2C" w:rsidRDefault="00824BAA" w:rsidP="005B0C2C">
      <w:pPr>
        <w:rPr>
          <w:rFonts w:cs="Times New Roman"/>
          <w:szCs w:val="24"/>
        </w:rPr>
      </w:pPr>
      <w:r w:rsidRPr="005B0C2C">
        <w:rPr>
          <w:rFonts w:cs="Times New Roman"/>
          <w:b/>
          <w:bCs/>
          <w:color w:val="0E101A"/>
          <w:szCs w:val="24"/>
        </w:rPr>
        <w:lastRenderedPageBreak/>
        <w:t>Keywords</w:t>
      </w:r>
      <w:r w:rsidRPr="005B0C2C">
        <w:rPr>
          <w:rFonts w:cs="Times New Roman"/>
          <w:color w:val="0E101A"/>
          <w:szCs w:val="24"/>
        </w:rPr>
        <w:t xml:space="preserve">: Teenage Pregnancy, </w:t>
      </w:r>
      <w:r w:rsidR="009D5C9B" w:rsidRPr="005B0C2C">
        <w:rPr>
          <w:rFonts w:cs="Times New Roman"/>
          <w:color w:val="0E101A"/>
          <w:szCs w:val="24"/>
        </w:rPr>
        <w:t xml:space="preserve">Pregnancy Control, </w:t>
      </w:r>
      <w:r w:rsidRPr="005B0C2C">
        <w:rPr>
          <w:rFonts w:cs="Times New Roman"/>
          <w:color w:val="0E101A"/>
          <w:szCs w:val="24"/>
        </w:rPr>
        <w:t>Prevalence, Retrospective Analysis, Risk Factors, MENA countries</w:t>
      </w:r>
      <w:r w:rsidR="009D5C9B" w:rsidRPr="005B0C2C">
        <w:rPr>
          <w:rFonts w:cs="Times New Roman"/>
          <w:color w:val="0E101A"/>
          <w:szCs w:val="24"/>
        </w:rPr>
        <w:t>.</w:t>
      </w:r>
    </w:p>
    <w:p w14:paraId="22F4BC97" w14:textId="77777777" w:rsidR="00AA6218" w:rsidRDefault="00AA6218" w:rsidP="005B0C2C">
      <w:pPr>
        <w:jc w:val="center"/>
        <w:rPr>
          <w:rFonts w:cs="Times New Roman"/>
          <w:b/>
          <w:szCs w:val="24"/>
        </w:rPr>
      </w:pPr>
      <w:r>
        <w:rPr>
          <w:rFonts w:cs="Times New Roman"/>
          <w:b/>
          <w:szCs w:val="24"/>
        </w:rPr>
        <w:br w:type="page"/>
      </w:r>
    </w:p>
    <w:p w14:paraId="2D52FE25" w14:textId="63EC97F2" w:rsidR="00AA6218" w:rsidRPr="00E435AD" w:rsidRDefault="00AA6218" w:rsidP="005B0C2C">
      <w:pPr>
        <w:jc w:val="center"/>
        <w:rPr>
          <w:rFonts w:cs="Times New Roman"/>
          <w:szCs w:val="24"/>
        </w:rPr>
      </w:pPr>
      <w:r w:rsidRPr="00E435AD">
        <w:rPr>
          <w:rFonts w:cs="Times New Roman"/>
          <w:szCs w:val="24"/>
        </w:rPr>
        <w:lastRenderedPageBreak/>
        <w:t>The Main Approaches to Control Adolescent Pregnancy in MENA Countries</w:t>
      </w:r>
    </w:p>
    <w:p w14:paraId="338E523F" w14:textId="459CD98E" w:rsidR="00855D3A" w:rsidRPr="005B0C2C" w:rsidRDefault="00824BAA" w:rsidP="005B0C2C">
      <w:pPr>
        <w:jc w:val="center"/>
        <w:rPr>
          <w:rFonts w:cs="Times New Roman"/>
          <w:b/>
          <w:szCs w:val="24"/>
        </w:rPr>
      </w:pPr>
      <w:r w:rsidRPr="005B0C2C">
        <w:rPr>
          <w:rFonts w:cs="Times New Roman"/>
          <w:b/>
          <w:szCs w:val="24"/>
        </w:rPr>
        <w:t>Background</w:t>
      </w:r>
      <w:r w:rsidR="00F6121A" w:rsidRPr="005B0C2C">
        <w:rPr>
          <w:rFonts w:cs="Times New Roman"/>
          <w:b/>
          <w:szCs w:val="24"/>
        </w:rPr>
        <w:t xml:space="preserve"> Information</w:t>
      </w:r>
    </w:p>
    <w:p w14:paraId="75F60EF4" w14:textId="1F659F79" w:rsidR="00F6121A" w:rsidRPr="005B0C2C" w:rsidRDefault="00824BAA" w:rsidP="005B0C2C">
      <w:pPr>
        <w:rPr>
          <w:rFonts w:cs="Times New Roman"/>
          <w:b/>
          <w:szCs w:val="24"/>
        </w:rPr>
      </w:pPr>
      <w:r w:rsidRPr="005B0C2C">
        <w:rPr>
          <w:rFonts w:cs="Times New Roman"/>
          <w:b/>
          <w:szCs w:val="24"/>
        </w:rPr>
        <w:t>Global Prevalence of Teenage Pregnancies</w:t>
      </w:r>
    </w:p>
    <w:p w14:paraId="7BA89F32" w14:textId="67B418B7" w:rsidR="00C61D47" w:rsidRPr="005B0C2C" w:rsidRDefault="0079498E" w:rsidP="00C04B8D">
      <w:pPr>
        <w:ind w:firstLine="720"/>
        <w:rPr>
          <w:rFonts w:cs="Times New Roman"/>
          <w:szCs w:val="24"/>
        </w:rPr>
      </w:pPr>
      <w:r w:rsidRPr="005B0C2C">
        <w:rPr>
          <w:rFonts w:cs="Times New Roman"/>
          <w:szCs w:val="24"/>
        </w:rPr>
        <w:t>The worldwide prevalence of teenage pregnancies continues to be a major public health issue (Sulaiman et al</w:t>
      </w:r>
      <w:r w:rsidR="009D30F1">
        <w:rPr>
          <w:rFonts w:cs="Times New Roman"/>
          <w:szCs w:val="24"/>
        </w:rPr>
        <w:t>.</w:t>
      </w:r>
      <w:r w:rsidRPr="005B0C2C">
        <w:rPr>
          <w:rFonts w:cs="Times New Roman"/>
          <w:szCs w:val="24"/>
        </w:rPr>
        <w:t>, 2013). According to Abu-Heija et al</w:t>
      </w:r>
      <w:r w:rsidR="009D30F1">
        <w:rPr>
          <w:rFonts w:cs="Times New Roman"/>
          <w:szCs w:val="24"/>
        </w:rPr>
        <w:t>.</w:t>
      </w:r>
      <w:r w:rsidRPr="005B0C2C">
        <w:rPr>
          <w:rFonts w:cs="Times New Roman"/>
          <w:szCs w:val="24"/>
        </w:rPr>
        <w:t xml:space="preserve"> (2016), approximately </w:t>
      </w:r>
      <w:r w:rsidR="00824BAA" w:rsidRPr="005B0C2C">
        <w:rPr>
          <w:rFonts w:cs="Times New Roman"/>
          <w:color w:val="000000"/>
          <w:szCs w:val="24"/>
          <w:shd w:val="clear" w:color="auto" w:fill="FFFFFF"/>
        </w:rPr>
        <w:t>16 million women aged 14</w:t>
      </w:r>
      <w:r w:rsidR="004F3237" w:rsidRPr="005B0C2C">
        <w:rPr>
          <w:rFonts w:cs="Times New Roman"/>
          <w:color w:val="000000"/>
          <w:szCs w:val="24"/>
          <w:shd w:val="clear" w:color="auto" w:fill="FFFFFF"/>
        </w:rPr>
        <w:t>-</w:t>
      </w:r>
      <w:r w:rsidR="00824BAA" w:rsidRPr="005B0C2C">
        <w:rPr>
          <w:rFonts w:cs="Times New Roman"/>
          <w:color w:val="000000"/>
          <w:szCs w:val="24"/>
          <w:shd w:val="clear" w:color="auto" w:fill="FFFFFF"/>
        </w:rPr>
        <w:t>19 years give</w:t>
      </w:r>
      <w:r w:rsidRPr="005B0C2C">
        <w:rPr>
          <w:rFonts w:cs="Times New Roman"/>
          <w:color w:val="000000"/>
          <w:szCs w:val="24"/>
          <w:shd w:val="clear" w:color="auto" w:fill="FFFFFF"/>
        </w:rPr>
        <w:t xml:space="preserve"> birt</w:t>
      </w:r>
      <w:r w:rsidR="008F395D" w:rsidRPr="005B0C2C">
        <w:rPr>
          <w:rFonts w:cs="Times New Roman"/>
          <w:color w:val="000000"/>
          <w:szCs w:val="24"/>
          <w:shd w:val="clear" w:color="auto" w:fill="FFFFFF"/>
        </w:rPr>
        <w:t>h yearly worldwide; this forms approximately 11 % of the total worldwide births.</w:t>
      </w:r>
      <w:r w:rsidR="00824BAA" w:rsidRPr="005B0C2C">
        <w:rPr>
          <w:rFonts w:cs="Times New Roman"/>
          <w:color w:val="000000"/>
          <w:szCs w:val="24"/>
          <w:shd w:val="clear" w:color="auto" w:fill="FFFFFF"/>
        </w:rPr>
        <w:t xml:space="preserve"> </w:t>
      </w:r>
      <w:r w:rsidRPr="005B0C2C">
        <w:rPr>
          <w:rFonts w:cs="Times New Roman"/>
          <w:color w:val="000000"/>
          <w:szCs w:val="24"/>
          <w:shd w:val="clear" w:color="auto" w:fill="FFFFFF"/>
        </w:rPr>
        <w:t xml:space="preserve">More specifically, most of these teenage births (about95 %) were documented in developing countries, with the other </w:t>
      </w:r>
      <w:r w:rsidR="00824BAA" w:rsidRPr="005B0C2C">
        <w:rPr>
          <w:rFonts w:cs="Times New Roman"/>
          <w:color w:val="000000"/>
          <w:szCs w:val="24"/>
          <w:shd w:val="clear" w:color="auto" w:fill="FFFFFF"/>
        </w:rPr>
        <w:t>developed countries</w:t>
      </w:r>
      <w:r w:rsidRPr="005B0C2C">
        <w:rPr>
          <w:rFonts w:cs="Times New Roman"/>
          <w:color w:val="000000"/>
          <w:szCs w:val="24"/>
          <w:shd w:val="clear" w:color="auto" w:fill="FFFFFF"/>
        </w:rPr>
        <w:t xml:space="preserve"> accounting for the remaining percentage</w:t>
      </w:r>
      <w:r w:rsidR="00824BAA" w:rsidRPr="005B0C2C">
        <w:rPr>
          <w:rFonts w:cs="Times New Roman"/>
          <w:color w:val="000000"/>
          <w:szCs w:val="24"/>
          <w:shd w:val="clear" w:color="auto" w:fill="FFFFFF"/>
        </w:rPr>
        <w:t xml:space="preserve"> (Abu-Heija et al</w:t>
      </w:r>
      <w:r w:rsidR="009D30F1">
        <w:rPr>
          <w:rFonts w:cs="Times New Roman"/>
          <w:color w:val="000000"/>
          <w:szCs w:val="24"/>
          <w:shd w:val="clear" w:color="auto" w:fill="FFFFFF"/>
        </w:rPr>
        <w:t>.</w:t>
      </w:r>
      <w:r w:rsidR="00824BAA" w:rsidRPr="005B0C2C">
        <w:rPr>
          <w:rFonts w:cs="Times New Roman"/>
          <w:color w:val="000000"/>
          <w:szCs w:val="24"/>
          <w:shd w:val="clear" w:color="auto" w:fill="FFFFFF"/>
        </w:rPr>
        <w:t xml:space="preserve">, 2016). </w:t>
      </w:r>
      <w:r w:rsidRPr="005B0C2C">
        <w:rPr>
          <w:rFonts w:cs="Times New Roman"/>
          <w:color w:val="000000"/>
          <w:szCs w:val="24"/>
          <w:shd w:val="clear" w:color="auto" w:fill="FFFFFF"/>
        </w:rPr>
        <w:t>Additionally, some of the b</w:t>
      </w:r>
      <w:r w:rsidR="00824BAA" w:rsidRPr="005B0C2C">
        <w:rPr>
          <w:rFonts w:cs="Times New Roman"/>
          <w:color w:val="000000"/>
          <w:szCs w:val="24"/>
          <w:shd w:val="clear" w:color="auto" w:fill="FFFFFF"/>
        </w:rPr>
        <w:t xml:space="preserve">irth rates of teenage </w:t>
      </w:r>
      <w:r w:rsidR="00824BAA" w:rsidRPr="005B0C2C">
        <w:rPr>
          <w:rFonts w:cs="Times New Roman"/>
          <w:color w:val="000000"/>
          <w:szCs w:val="24"/>
          <w:shd w:val="clear" w:color="auto" w:fill="FFFFFF"/>
        </w:rPr>
        <w:t>women in d</w:t>
      </w:r>
      <w:r w:rsidRPr="005B0C2C">
        <w:rPr>
          <w:rFonts w:cs="Times New Roman"/>
          <w:color w:val="000000"/>
          <w:szCs w:val="24"/>
          <w:shd w:val="clear" w:color="auto" w:fill="FFFFFF"/>
        </w:rPr>
        <w:t>eveloping countries</w:t>
      </w:r>
      <w:r w:rsidR="00824BAA" w:rsidRPr="005B0C2C">
        <w:rPr>
          <w:rFonts w:cs="Times New Roman"/>
          <w:color w:val="000000"/>
          <w:szCs w:val="24"/>
          <w:shd w:val="clear" w:color="auto" w:fill="FFFFFF"/>
        </w:rPr>
        <w:t xml:space="preserve"> </w:t>
      </w:r>
      <w:r w:rsidRPr="005B0C2C">
        <w:rPr>
          <w:rFonts w:cs="Times New Roman"/>
          <w:color w:val="000000"/>
          <w:szCs w:val="24"/>
          <w:shd w:val="clear" w:color="auto" w:fill="FFFFFF"/>
        </w:rPr>
        <w:t xml:space="preserve">were close to </w:t>
      </w:r>
      <w:r w:rsidR="00824BAA" w:rsidRPr="005B0C2C">
        <w:rPr>
          <w:rFonts w:cs="Times New Roman"/>
          <w:color w:val="000000"/>
          <w:szCs w:val="24"/>
          <w:shd w:val="clear" w:color="auto" w:fill="FFFFFF"/>
        </w:rPr>
        <w:t>20 times higher than that in developed countries</w:t>
      </w:r>
      <w:r w:rsidRPr="005B0C2C">
        <w:rPr>
          <w:rFonts w:cs="Times New Roman"/>
          <w:color w:val="000000"/>
          <w:szCs w:val="24"/>
          <w:shd w:val="clear" w:color="auto" w:fill="FFFFFF"/>
        </w:rPr>
        <w:t>, with</w:t>
      </w:r>
      <w:r w:rsidR="00824BAA" w:rsidRPr="005B0C2C">
        <w:rPr>
          <w:rFonts w:cs="Times New Roman"/>
          <w:color w:val="000000"/>
          <w:szCs w:val="24"/>
          <w:shd w:val="clear" w:color="auto" w:fill="FFFFFF"/>
        </w:rPr>
        <w:t xml:space="preserve"> these birth rates ranged from 1 % in Japan </w:t>
      </w:r>
      <w:r w:rsidRPr="005B0C2C">
        <w:rPr>
          <w:rFonts w:cs="Times New Roman"/>
          <w:color w:val="000000"/>
          <w:szCs w:val="24"/>
          <w:shd w:val="clear" w:color="auto" w:fill="FFFFFF"/>
        </w:rPr>
        <w:t>to over 20 % per annum in Congo (Abu-Heija et al</w:t>
      </w:r>
      <w:r w:rsidR="009D30F1">
        <w:rPr>
          <w:rFonts w:cs="Times New Roman"/>
          <w:color w:val="000000"/>
          <w:szCs w:val="24"/>
          <w:shd w:val="clear" w:color="auto" w:fill="FFFFFF"/>
        </w:rPr>
        <w:t>.</w:t>
      </w:r>
      <w:r w:rsidRPr="005B0C2C">
        <w:rPr>
          <w:rFonts w:cs="Times New Roman"/>
          <w:color w:val="000000"/>
          <w:szCs w:val="24"/>
          <w:shd w:val="clear" w:color="auto" w:fill="FFFFFF"/>
        </w:rPr>
        <w:t>, 2016). In developing countr</w:t>
      </w:r>
      <w:r w:rsidR="008627AA" w:rsidRPr="005B0C2C">
        <w:rPr>
          <w:rFonts w:cs="Times New Roman"/>
          <w:color w:val="000000"/>
          <w:szCs w:val="24"/>
          <w:shd w:val="clear" w:color="auto" w:fill="FFFFFF"/>
        </w:rPr>
        <w:t>ies,</w:t>
      </w:r>
      <w:r w:rsidRPr="005B0C2C">
        <w:rPr>
          <w:rFonts w:cs="Times New Roman"/>
          <w:color w:val="000000"/>
          <w:szCs w:val="24"/>
          <w:shd w:val="clear" w:color="auto" w:fill="FFFFFF"/>
        </w:rPr>
        <w:t xml:space="preserve"> approximately a third of all the females give birth before 19 years of age (</w:t>
      </w:r>
      <w:r w:rsidRPr="005B0C2C">
        <w:rPr>
          <w:rFonts w:cs="Times New Roman"/>
          <w:szCs w:val="24"/>
        </w:rPr>
        <w:t xml:space="preserve">Mesleh, Al-Aql, &amp; Kurdi, 2001). </w:t>
      </w:r>
      <w:r w:rsidR="008627AA" w:rsidRPr="005B0C2C">
        <w:rPr>
          <w:rFonts w:cs="Times New Roman"/>
          <w:color w:val="000000"/>
          <w:szCs w:val="24"/>
          <w:shd w:val="clear" w:color="auto" w:fill="FFFFFF"/>
        </w:rPr>
        <w:t>Most of the countries in the Middle East and Northern Africa can be classified as developing countries.</w:t>
      </w:r>
    </w:p>
    <w:p w14:paraId="0EF04B69" w14:textId="77777777" w:rsidR="00F6121A" w:rsidRPr="005B0C2C" w:rsidRDefault="00824BAA" w:rsidP="005B0C2C">
      <w:pPr>
        <w:rPr>
          <w:rFonts w:cs="Times New Roman"/>
          <w:b/>
          <w:szCs w:val="24"/>
        </w:rPr>
      </w:pPr>
      <w:r w:rsidRPr="005B0C2C">
        <w:rPr>
          <w:rFonts w:cs="Times New Roman"/>
          <w:b/>
          <w:szCs w:val="24"/>
        </w:rPr>
        <w:t>Teenage Pregnancies in Saudi Arabia</w:t>
      </w:r>
    </w:p>
    <w:p w14:paraId="3389B391" w14:textId="77777777" w:rsidR="00C61D47" w:rsidRPr="005B0C2C" w:rsidRDefault="00824BAA" w:rsidP="005B0C2C">
      <w:pPr>
        <w:rPr>
          <w:rFonts w:cs="Times New Roman"/>
          <w:szCs w:val="24"/>
        </w:rPr>
      </w:pPr>
      <w:r w:rsidRPr="005B0C2C">
        <w:rPr>
          <w:rFonts w:cs="Times New Roman"/>
          <w:b/>
          <w:szCs w:val="24"/>
        </w:rPr>
        <w:tab/>
      </w:r>
      <w:r w:rsidRPr="005B0C2C">
        <w:rPr>
          <w:rFonts w:cs="Times New Roman"/>
          <w:szCs w:val="24"/>
        </w:rPr>
        <w:t>Relati</w:t>
      </w:r>
      <w:r w:rsidRPr="005B0C2C">
        <w:rPr>
          <w:rFonts w:cs="Times New Roman"/>
          <w:szCs w:val="24"/>
        </w:rPr>
        <w:t>vely the situation in Saudi Arabia is severe as there are higher proportions of teenage pregnancies due to the common practice of early marriage and social expectation to h</w:t>
      </w:r>
      <w:r w:rsidRPr="005B0C2C">
        <w:rPr>
          <w:rFonts w:cs="Times New Roman"/>
          <w:szCs w:val="24"/>
        </w:rPr>
        <w:t>ave a child soon after marriage</w:t>
      </w:r>
      <w:r w:rsidR="002178AF" w:rsidRPr="005B0C2C">
        <w:rPr>
          <w:rFonts w:cs="Times New Roman"/>
          <w:szCs w:val="24"/>
        </w:rPr>
        <w:t xml:space="preserve"> (El-Gilany &amp; Hammad, 2012)</w:t>
      </w:r>
      <w:r w:rsidRPr="005B0C2C">
        <w:rPr>
          <w:rFonts w:cs="Times New Roman"/>
          <w:szCs w:val="24"/>
        </w:rPr>
        <w:t xml:space="preserve">. </w:t>
      </w:r>
      <w:r w:rsidRPr="005B0C2C">
        <w:rPr>
          <w:rFonts w:cs="Times New Roman"/>
          <w:szCs w:val="24"/>
        </w:rPr>
        <w:t>Saudi Arabia suffers the</w:t>
      </w:r>
      <w:r w:rsidRPr="005B0C2C">
        <w:rPr>
          <w:rFonts w:cs="Times New Roman"/>
          <w:szCs w:val="24"/>
        </w:rPr>
        <w:t xml:space="preserve"> double burden of teenage pregnancy due to early marriage and older pregnanc</w:t>
      </w:r>
      <w:r w:rsidR="002178AF" w:rsidRPr="005B0C2C">
        <w:rPr>
          <w:rFonts w:cs="Times New Roman"/>
          <w:szCs w:val="24"/>
        </w:rPr>
        <w:t>ies due to high fertility rates (El-Gilany &amp; Hammad, 2012).</w:t>
      </w:r>
      <w:r w:rsidRPr="005B0C2C">
        <w:rPr>
          <w:rFonts w:cs="Times New Roman"/>
          <w:szCs w:val="24"/>
        </w:rPr>
        <w:t xml:space="preserve"> Many women continue childbearing up to the end of their reproductive age</w:t>
      </w:r>
      <w:r w:rsidR="002178AF" w:rsidRPr="005B0C2C">
        <w:rPr>
          <w:rFonts w:cs="Times New Roman"/>
          <w:szCs w:val="24"/>
        </w:rPr>
        <w:t xml:space="preserve"> (El-Gilany &amp; Hammad, 2012)</w:t>
      </w:r>
      <w:r w:rsidRPr="005B0C2C">
        <w:rPr>
          <w:rFonts w:cs="Times New Roman"/>
          <w:szCs w:val="24"/>
        </w:rPr>
        <w:t>.</w:t>
      </w:r>
      <w:r w:rsidRPr="005B0C2C">
        <w:rPr>
          <w:rFonts w:cs="Times New Roman"/>
          <w:szCs w:val="24"/>
        </w:rPr>
        <w:t xml:space="preserve"> </w:t>
      </w:r>
      <w:r w:rsidR="002178AF" w:rsidRPr="005B0C2C">
        <w:rPr>
          <w:rFonts w:cs="Times New Roman"/>
          <w:szCs w:val="24"/>
        </w:rPr>
        <w:t xml:space="preserve">El-Gilany &amp; Hammad (2012) found that </w:t>
      </w:r>
      <w:r w:rsidRPr="005B0C2C">
        <w:rPr>
          <w:rFonts w:cs="Times New Roman"/>
          <w:szCs w:val="24"/>
        </w:rPr>
        <w:t xml:space="preserve">9.4% of </w:t>
      </w:r>
      <w:r w:rsidR="002178AF" w:rsidRPr="005B0C2C">
        <w:rPr>
          <w:rFonts w:cs="Times New Roman"/>
          <w:szCs w:val="24"/>
        </w:rPr>
        <w:t>pregnant women in Northern Saudi Arabia were teenagers within 2012. This was</w:t>
      </w:r>
      <w:r w:rsidRPr="005B0C2C">
        <w:rPr>
          <w:rFonts w:cs="Times New Roman"/>
          <w:szCs w:val="24"/>
        </w:rPr>
        <w:t xml:space="preserve"> much higher </w:t>
      </w:r>
      <w:r w:rsidRPr="005B0C2C">
        <w:rPr>
          <w:rFonts w:cs="Times New Roman"/>
          <w:szCs w:val="24"/>
        </w:rPr>
        <w:lastRenderedPageBreak/>
        <w:t xml:space="preserve">than rates reported from </w:t>
      </w:r>
      <w:r w:rsidR="002178AF" w:rsidRPr="005B0C2C">
        <w:rPr>
          <w:rFonts w:cs="Times New Roman"/>
          <w:szCs w:val="24"/>
        </w:rPr>
        <w:t>Riyadh (6%)</w:t>
      </w:r>
      <w:r w:rsidRPr="005B0C2C">
        <w:rPr>
          <w:rFonts w:cs="Times New Roman"/>
          <w:szCs w:val="24"/>
        </w:rPr>
        <w:t xml:space="preserve"> and Eastern Province (0.8% and 3.7%) of Saudi</w:t>
      </w:r>
      <w:r w:rsidR="002178AF" w:rsidRPr="005B0C2C">
        <w:rPr>
          <w:rFonts w:cs="Times New Roman"/>
          <w:szCs w:val="24"/>
        </w:rPr>
        <w:t xml:space="preserve"> Arabia (</w:t>
      </w:r>
      <w:r w:rsidRPr="005B0C2C">
        <w:rPr>
          <w:rFonts w:cs="Times New Roman"/>
          <w:szCs w:val="24"/>
        </w:rPr>
        <w:t>El-Gil</w:t>
      </w:r>
      <w:r w:rsidR="002178AF" w:rsidRPr="005B0C2C">
        <w:rPr>
          <w:rFonts w:cs="Times New Roman"/>
          <w:szCs w:val="24"/>
        </w:rPr>
        <w:t>any and Hammad, 2012</w:t>
      </w:r>
      <w:r w:rsidR="002E381D" w:rsidRPr="005B0C2C">
        <w:rPr>
          <w:rFonts w:cs="Times New Roman"/>
          <w:szCs w:val="24"/>
        </w:rPr>
        <w:t>)</w:t>
      </w:r>
      <w:r w:rsidRPr="005B0C2C">
        <w:rPr>
          <w:rFonts w:cs="Times New Roman"/>
          <w:szCs w:val="24"/>
        </w:rPr>
        <w:t>. The Northern region i</w:t>
      </w:r>
      <w:r w:rsidRPr="005B0C2C">
        <w:rPr>
          <w:rFonts w:cs="Times New Roman"/>
          <w:szCs w:val="24"/>
        </w:rPr>
        <w:t xml:space="preserve">s more traditional with less civilization than Riyadh and the Eastern Provence of the Kingdom. </w:t>
      </w:r>
      <w:r w:rsidR="002178AF" w:rsidRPr="005B0C2C">
        <w:rPr>
          <w:rFonts w:cs="Times New Roman"/>
          <w:szCs w:val="24"/>
        </w:rPr>
        <w:t>(El-Gilany &amp; Hammad, 2012). According to Mesleh, Al-Aql, &amp; Kurdi (2001), t</w:t>
      </w:r>
      <w:r w:rsidRPr="005B0C2C">
        <w:rPr>
          <w:rFonts w:cs="Times New Roman"/>
          <w:szCs w:val="24"/>
        </w:rPr>
        <w:t>he reproductive pattern in the Kingdom of Saudi Arabia is characterized by pregna</w:t>
      </w:r>
      <w:r w:rsidR="002178AF" w:rsidRPr="005B0C2C">
        <w:rPr>
          <w:rFonts w:cs="Times New Roman"/>
          <w:szCs w:val="24"/>
        </w:rPr>
        <w:t>ncies starting at an early age.</w:t>
      </w:r>
      <w:r w:rsidRPr="005B0C2C">
        <w:rPr>
          <w:rFonts w:cs="Times New Roman"/>
          <w:szCs w:val="24"/>
        </w:rPr>
        <w:t xml:space="preserve"> </w:t>
      </w:r>
    </w:p>
    <w:p w14:paraId="44BA92E6" w14:textId="77777777" w:rsidR="00C61D47" w:rsidRPr="005B0C2C" w:rsidRDefault="00824BAA" w:rsidP="005B0C2C">
      <w:pPr>
        <w:rPr>
          <w:rFonts w:cs="Times New Roman"/>
          <w:b/>
          <w:szCs w:val="24"/>
        </w:rPr>
      </w:pPr>
      <w:r w:rsidRPr="005B0C2C">
        <w:rPr>
          <w:rFonts w:cs="Times New Roman"/>
          <w:b/>
          <w:szCs w:val="24"/>
        </w:rPr>
        <w:t xml:space="preserve">Factors contributing to Teenage Pregnancies </w:t>
      </w:r>
    </w:p>
    <w:p w14:paraId="44A2577F" w14:textId="40AEEAD9" w:rsidR="00100A5A" w:rsidRPr="005B0C2C" w:rsidRDefault="00824BAA" w:rsidP="005B0C2C">
      <w:pPr>
        <w:rPr>
          <w:rFonts w:cs="Times New Roman"/>
          <w:color w:val="000000"/>
          <w:szCs w:val="24"/>
          <w:shd w:val="clear" w:color="auto" w:fill="FFFFFF"/>
        </w:rPr>
      </w:pPr>
      <w:r w:rsidRPr="005B0C2C">
        <w:rPr>
          <w:rFonts w:cs="Times New Roman"/>
          <w:szCs w:val="24"/>
        </w:rPr>
        <w:tab/>
        <w:t xml:space="preserve">The high teenage pregnancy burden in the Middle Eastern and Northern African countries can be attributed to their social and cultural norms and other factors. </w:t>
      </w:r>
      <w:r w:rsidRPr="005B0C2C">
        <w:rPr>
          <w:rFonts w:cs="Times New Roman"/>
          <w:szCs w:val="24"/>
        </w:rPr>
        <w:t xml:space="preserve">While considered taboo, </w:t>
      </w:r>
      <w:r w:rsidRPr="005B0C2C">
        <w:rPr>
          <w:rFonts w:cs="Times New Roman"/>
          <w:szCs w:val="24"/>
        </w:rPr>
        <w:t>premarital sex and unwanted pregnancies are increasingly common among adolescents and young people in key countries across the</w:t>
      </w:r>
      <w:r w:rsidRPr="005B0C2C">
        <w:rPr>
          <w:rFonts w:cs="Times New Roman"/>
          <w:szCs w:val="24"/>
        </w:rPr>
        <w:t xml:space="preserve"> region (Hessini, 2007). Most of these countries are Islamic, which implies that </w:t>
      </w:r>
      <w:r w:rsidRPr="005B0C2C">
        <w:rPr>
          <w:rFonts w:cs="Times New Roman"/>
          <w:color w:val="000000"/>
          <w:szCs w:val="24"/>
          <w:shd w:val="clear" w:color="auto" w:fill="FFFFFF"/>
        </w:rPr>
        <w:t>early marriage is still common because it is acce</w:t>
      </w:r>
      <w:r w:rsidRPr="005B0C2C">
        <w:rPr>
          <w:rFonts w:cs="Times New Roman"/>
          <w:color w:val="000000"/>
          <w:szCs w:val="24"/>
          <w:shd w:val="clear" w:color="auto" w:fill="FFFFFF"/>
        </w:rPr>
        <w:t>ptable socially. For instance, one in 7 girls in the Arab region married before their 18th birthday (Abu-Heija et al</w:t>
      </w:r>
      <w:r w:rsidR="009D30F1">
        <w:rPr>
          <w:rFonts w:cs="Times New Roman"/>
          <w:color w:val="000000"/>
          <w:szCs w:val="24"/>
          <w:shd w:val="clear" w:color="auto" w:fill="FFFFFF"/>
        </w:rPr>
        <w:t>.</w:t>
      </w:r>
      <w:r w:rsidRPr="005B0C2C">
        <w:rPr>
          <w:rFonts w:cs="Times New Roman"/>
          <w:color w:val="000000"/>
          <w:szCs w:val="24"/>
          <w:shd w:val="clear" w:color="auto" w:fill="FFFFFF"/>
        </w:rPr>
        <w:t xml:space="preserve">, 2016). Young age at marriage is associated with the early onset of sexual activity and fertility (Abu-Heija et al, 2016). </w:t>
      </w:r>
      <w:r w:rsidRPr="005B0C2C">
        <w:rPr>
          <w:rFonts w:cs="Times New Roman"/>
          <w:szCs w:val="24"/>
        </w:rPr>
        <w:t>In Islamic count</w:t>
      </w:r>
      <w:r w:rsidRPr="005B0C2C">
        <w:rPr>
          <w:rFonts w:cs="Times New Roman"/>
          <w:szCs w:val="24"/>
        </w:rPr>
        <w:t>ries</w:t>
      </w:r>
      <w:r w:rsidR="009D30F1">
        <w:rPr>
          <w:rFonts w:cs="Times New Roman"/>
          <w:szCs w:val="24"/>
        </w:rPr>
        <w:t>,</w:t>
      </w:r>
      <w:r w:rsidRPr="005B0C2C">
        <w:rPr>
          <w:rFonts w:cs="Times New Roman"/>
          <w:szCs w:val="24"/>
        </w:rPr>
        <w:t xml:space="preserve"> termination of pregnancy is not permitted, and a sexual relationship outside marriage is illegal</w:t>
      </w:r>
      <w:r w:rsidR="009D30F1">
        <w:rPr>
          <w:rFonts w:cs="Times New Roman"/>
          <w:szCs w:val="24"/>
        </w:rPr>
        <w:t xml:space="preserve">. </w:t>
      </w:r>
      <w:r w:rsidR="00464001">
        <w:rPr>
          <w:rFonts w:cs="Times New Roman"/>
          <w:szCs w:val="24"/>
        </w:rPr>
        <w:t>T</w:t>
      </w:r>
      <w:r w:rsidR="00464001" w:rsidRPr="005B0C2C">
        <w:rPr>
          <w:rFonts w:cs="Times New Roman"/>
          <w:szCs w:val="24"/>
        </w:rPr>
        <w:t>hus,</w:t>
      </w:r>
      <w:r w:rsidRPr="005B0C2C">
        <w:rPr>
          <w:rFonts w:cs="Times New Roman"/>
          <w:szCs w:val="24"/>
        </w:rPr>
        <w:t xml:space="preserve"> teenage pregnancy in this society is planned and mothers opt to continue with their pregnancies (Mesleh, Al-Aql, &amp; Kurdi, 2001). As such, the high f</w:t>
      </w:r>
      <w:r w:rsidRPr="005B0C2C">
        <w:rPr>
          <w:rFonts w:cs="Times New Roman"/>
          <w:szCs w:val="24"/>
        </w:rPr>
        <w:t>ertility throughout the reproductive span, coupled with the low educational attainment of the mother and poor coverage by antena</w:t>
      </w:r>
      <w:r w:rsidR="002178AF" w:rsidRPr="005B0C2C">
        <w:rPr>
          <w:rFonts w:cs="Times New Roman"/>
          <w:szCs w:val="24"/>
        </w:rPr>
        <w:t>tal services, has contributed to the prevalence of teenage pregnancies in these countries (Mesleh, Al-Aql, &amp; Kurdi, 2001).</w:t>
      </w:r>
      <w:r w:rsidRPr="005B0C2C">
        <w:rPr>
          <w:rFonts w:cs="Times New Roman"/>
          <w:szCs w:val="24"/>
        </w:rPr>
        <w:t xml:space="preserve"> The K</w:t>
      </w:r>
      <w:r w:rsidRPr="005B0C2C">
        <w:rPr>
          <w:rFonts w:cs="Times New Roman"/>
          <w:szCs w:val="24"/>
        </w:rPr>
        <w:t>ingdom of Saudi Arabia is one of the countries where family planning is not usually practiced, resulting in a high birth rate</w:t>
      </w:r>
      <w:r w:rsidR="002178AF" w:rsidRPr="005B0C2C">
        <w:rPr>
          <w:rFonts w:cs="Times New Roman"/>
          <w:szCs w:val="24"/>
        </w:rPr>
        <w:t xml:space="preserve"> (Mesleh, Al-Aql, &amp; Kurdi, 2001).</w:t>
      </w:r>
    </w:p>
    <w:p w14:paraId="23038A17" w14:textId="77777777" w:rsidR="00F6121A" w:rsidRPr="005B0C2C" w:rsidRDefault="00824BAA" w:rsidP="005B0C2C">
      <w:pPr>
        <w:rPr>
          <w:rFonts w:cs="Times New Roman"/>
          <w:b/>
          <w:szCs w:val="24"/>
        </w:rPr>
      </w:pPr>
      <w:r w:rsidRPr="005B0C2C">
        <w:rPr>
          <w:rFonts w:cs="Times New Roman"/>
          <w:b/>
          <w:szCs w:val="24"/>
        </w:rPr>
        <w:t>Risk</w:t>
      </w:r>
      <w:r w:rsidR="00C61D47" w:rsidRPr="005B0C2C">
        <w:rPr>
          <w:rFonts w:cs="Times New Roman"/>
          <w:b/>
          <w:szCs w:val="24"/>
        </w:rPr>
        <w:t>s Associated with</w:t>
      </w:r>
      <w:r w:rsidRPr="005B0C2C">
        <w:rPr>
          <w:rFonts w:cs="Times New Roman"/>
          <w:b/>
          <w:szCs w:val="24"/>
        </w:rPr>
        <w:t xml:space="preserve"> Teenage Pregnancies</w:t>
      </w:r>
    </w:p>
    <w:p w14:paraId="59D55DDC" w14:textId="2852E3F5" w:rsidR="00C61D47" w:rsidRPr="005B0C2C" w:rsidRDefault="00824BAA" w:rsidP="005B0C2C">
      <w:pPr>
        <w:rPr>
          <w:rFonts w:cs="Times New Roman"/>
          <w:szCs w:val="24"/>
        </w:rPr>
      </w:pPr>
      <w:r w:rsidRPr="005B0C2C">
        <w:rPr>
          <w:rFonts w:cs="Times New Roman"/>
          <w:szCs w:val="24"/>
        </w:rPr>
        <w:lastRenderedPageBreak/>
        <w:tab/>
      </w:r>
      <w:r w:rsidR="008F395D" w:rsidRPr="005B0C2C">
        <w:rPr>
          <w:rFonts w:cs="Times New Roman"/>
          <w:szCs w:val="24"/>
        </w:rPr>
        <w:t xml:space="preserve">Teenage pregnancies are often associated with various risks and complications before, during, and after delivery. </w:t>
      </w:r>
      <w:r w:rsidR="008F395D" w:rsidRPr="005B0C2C">
        <w:rPr>
          <w:rFonts w:cs="Times New Roman"/>
          <w:color w:val="000000"/>
          <w:szCs w:val="24"/>
          <w:shd w:val="clear" w:color="auto" w:fill="FFFFFF"/>
        </w:rPr>
        <w:t xml:space="preserve">For starters, the prevalence of low birth weight (LBW) or very low birth weight (VLBW) is high in teenage mothers; this low birth weight may have an adverse long-term effect on </w:t>
      </w:r>
      <w:r w:rsidR="00100A5A" w:rsidRPr="005B0C2C">
        <w:rPr>
          <w:rFonts w:cs="Times New Roman"/>
          <w:color w:val="000000"/>
          <w:szCs w:val="24"/>
          <w:shd w:val="clear" w:color="auto" w:fill="FFFFFF"/>
        </w:rPr>
        <w:t>babies’</w:t>
      </w:r>
      <w:r w:rsidR="008F395D" w:rsidRPr="005B0C2C">
        <w:rPr>
          <w:rFonts w:cs="Times New Roman"/>
          <w:color w:val="000000"/>
          <w:szCs w:val="24"/>
          <w:shd w:val="clear" w:color="auto" w:fill="FFFFFF"/>
        </w:rPr>
        <w:t xml:space="preserve"> health and development (Abu-Heija et al</w:t>
      </w:r>
      <w:r w:rsidR="009D30F1">
        <w:rPr>
          <w:rFonts w:cs="Times New Roman"/>
          <w:color w:val="000000"/>
          <w:szCs w:val="24"/>
          <w:shd w:val="clear" w:color="auto" w:fill="FFFFFF"/>
        </w:rPr>
        <w:t>.</w:t>
      </w:r>
      <w:r w:rsidR="008F395D" w:rsidRPr="005B0C2C">
        <w:rPr>
          <w:rFonts w:cs="Times New Roman"/>
          <w:color w:val="000000"/>
          <w:szCs w:val="24"/>
          <w:shd w:val="clear" w:color="auto" w:fill="FFFFFF"/>
        </w:rPr>
        <w:t>, 2016). Furthermore, the maternal mortality rate is nearly 5 times higher for teenagers compared to older women (Abu-Heija et al, 2016). Teenage mothers and their babies are also at high risk of developing health problems such as obesity, eclampsia, anemia, and very preterm delivery (Abu-Heija et al</w:t>
      </w:r>
      <w:r w:rsidR="009D30F1">
        <w:rPr>
          <w:rFonts w:cs="Times New Roman"/>
          <w:color w:val="000000"/>
          <w:szCs w:val="24"/>
          <w:shd w:val="clear" w:color="auto" w:fill="FFFFFF"/>
        </w:rPr>
        <w:t>.</w:t>
      </w:r>
      <w:r w:rsidR="008F395D" w:rsidRPr="005B0C2C">
        <w:rPr>
          <w:rFonts w:cs="Times New Roman"/>
          <w:color w:val="000000"/>
          <w:szCs w:val="24"/>
          <w:shd w:val="clear" w:color="auto" w:fill="FFFFFF"/>
        </w:rPr>
        <w:t xml:space="preserve">, 2016). Similarly, Mesleh, Al-alq &amp; Kurdi (2001) found that </w:t>
      </w:r>
      <w:r w:rsidR="008F395D" w:rsidRPr="005B0C2C">
        <w:rPr>
          <w:rFonts w:cs="Times New Roman"/>
          <w:szCs w:val="24"/>
        </w:rPr>
        <w:t xml:space="preserve">low maternal age increases the risk of various pregnancy complications, preterm delivery, low birth weight, and elevated risk of prenatal and infant mortality. Also, adolescents and their children represent a population with an increased risk for medical, educational, and psychosocial problems (Mesleh, Al-Aql, &amp; Kurdi, 2001). </w:t>
      </w:r>
      <w:r w:rsidR="00100A5A" w:rsidRPr="005B0C2C">
        <w:rPr>
          <w:rFonts w:cs="Times New Roman"/>
          <w:szCs w:val="24"/>
        </w:rPr>
        <w:t xml:space="preserve">They have higher rates of poor obstetric and neonatal outcomes, lower educational achievement, and higher rates of poverty and welfare dependence (Mesleh, Al-Aql, &amp; Kurdi, 2001). </w:t>
      </w:r>
      <w:r w:rsidR="008F395D" w:rsidRPr="005B0C2C">
        <w:rPr>
          <w:rFonts w:cs="Times New Roman"/>
          <w:szCs w:val="24"/>
        </w:rPr>
        <w:t>Nonetheless, Sulaiman et al (2013) concluded that</w:t>
      </w:r>
      <w:r w:rsidRPr="005B0C2C">
        <w:rPr>
          <w:rFonts w:cs="Times New Roman"/>
          <w:szCs w:val="24"/>
        </w:rPr>
        <w:t xml:space="preserve"> the risk of obstetric complications was no higher in adolescents </w:t>
      </w:r>
      <w:r w:rsidRPr="005B0C2C">
        <w:rPr>
          <w:rFonts w:cs="Times New Roman"/>
          <w:szCs w:val="24"/>
        </w:rPr>
        <w:t xml:space="preserve">than in adult women, but that adolescents tended to have less antenatal care and to deliver smaller babies. </w:t>
      </w:r>
    </w:p>
    <w:p w14:paraId="697EA207" w14:textId="5B228385" w:rsidR="00F6121A" w:rsidRPr="005B0C2C" w:rsidRDefault="00824BAA" w:rsidP="005B0C2C">
      <w:pPr>
        <w:rPr>
          <w:rFonts w:cs="Times New Roman"/>
          <w:b/>
          <w:szCs w:val="24"/>
        </w:rPr>
      </w:pPr>
      <w:r w:rsidRPr="005B0C2C">
        <w:rPr>
          <w:rFonts w:cs="Times New Roman"/>
          <w:b/>
          <w:szCs w:val="24"/>
        </w:rPr>
        <w:t xml:space="preserve">Measures </w:t>
      </w:r>
      <w:r w:rsidR="00C04B8D">
        <w:rPr>
          <w:rFonts w:cs="Times New Roman"/>
          <w:b/>
          <w:szCs w:val="24"/>
        </w:rPr>
        <w:t>E</w:t>
      </w:r>
      <w:r w:rsidRPr="005B0C2C">
        <w:rPr>
          <w:rFonts w:cs="Times New Roman"/>
          <w:b/>
          <w:szCs w:val="24"/>
        </w:rPr>
        <w:t xml:space="preserve">mployed to </w:t>
      </w:r>
      <w:r w:rsidR="00C04B8D">
        <w:rPr>
          <w:rFonts w:cs="Times New Roman"/>
          <w:b/>
          <w:szCs w:val="24"/>
        </w:rPr>
        <w:t>M</w:t>
      </w:r>
      <w:r w:rsidRPr="005B0C2C">
        <w:rPr>
          <w:rFonts w:cs="Times New Roman"/>
          <w:b/>
          <w:szCs w:val="24"/>
        </w:rPr>
        <w:t>inimize Teenage Pregnancies</w:t>
      </w:r>
    </w:p>
    <w:p w14:paraId="3A1ACFF8" w14:textId="4A722C7A" w:rsidR="00F6121A" w:rsidRPr="005B0C2C" w:rsidRDefault="00824BAA" w:rsidP="005B0C2C">
      <w:pPr>
        <w:ind w:firstLine="720"/>
        <w:rPr>
          <w:rFonts w:cs="Times New Roman"/>
          <w:szCs w:val="24"/>
        </w:rPr>
      </w:pPr>
      <w:r w:rsidRPr="005B0C2C">
        <w:rPr>
          <w:rFonts w:cs="Times New Roman"/>
          <w:szCs w:val="24"/>
        </w:rPr>
        <w:t>Nonetheless, various measures aimed at minimizing teenage pregnancy have been documented. One suc</w:t>
      </w:r>
      <w:r w:rsidRPr="005B0C2C">
        <w:rPr>
          <w:rFonts w:cs="Times New Roman"/>
          <w:szCs w:val="24"/>
        </w:rPr>
        <w:t xml:space="preserve">h program in the United States called the Power Through Choices (PTC) was initially created by </w:t>
      </w:r>
      <w:r w:rsidRPr="005B0C2C">
        <w:rPr>
          <w:rFonts w:cs="Times New Roman"/>
          <w:szCs w:val="24"/>
        </w:rPr>
        <w:t>The Family Welfare Researc</w:t>
      </w:r>
      <w:r w:rsidRPr="005B0C2C">
        <w:rPr>
          <w:rFonts w:cs="Times New Roman"/>
          <w:szCs w:val="24"/>
        </w:rPr>
        <w:t>h Group</w:t>
      </w:r>
      <w:r w:rsidRPr="005B0C2C">
        <w:rPr>
          <w:rFonts w:cs="Times New Roman"/>
          <w:szCs w:val="24"/>
        </w:rPr>
        <w:t xml:space="preserve"> in response to </w:t>
      </w:r>
      <w:r w:rsidRPr="005B0C2C">
        <w:rPr>
          <w:rFonts w:cs="Times New Roman"/>
          <w:szCs w:val="24"/>
        </w:rPr>
        <w:t>the absence of multi-disciplinary effective</w:t>
      </w:r>
      <w:r w:rsidRPr="005B0C2C">
        <w:rPr>
          <w:rFonts w:cs="Times New Roman"/>
          <w:szCs w:val="24"/>
        </w:rPr>
        <w:t xml:space="preserve"> programs f</w:t>
      </w:r>
      <w:r w:rsidRPr="005B0C2C">
        <w:rPr>
          <w:rFonts w:cs="Times New Roman"/>
          <w:szCs w:val="24"/>
        </w:rPr>
        <w:t>or youths in out-of-home care (Oman et al</w:t>
      </w:r>
      <w:r w:rsidR="009D30F1">
        <w:rPr>
          <w:rFonts w:cs="Times New Roman"/>
          <w:szCs w:val="24"/>
        </w:rPr>
        <w:t>.</w:t>
      </w:r>
      <w:r w:rsidRPr="005B0C2C">
        <w:rPr>
          <w:rFonts w:cs="Times New Roman"/>
          <w:szCs w:val="24"/>
        </w:rPr>
        <w:t>, 2017). Although</w:t>
      </w:r>
      <w:r w:rsidRPr="005B0C2C">
        <w:rPr>
          <w:rFonts w:cs="Times New Roman"/>
          <w:szCs w:val="24"/>
        </w:rPr>
        <w:t xml:space="preserve"> the PTC intervention was initially an</w:t>
      </w:r>
      <w:r w:rsidRPr="005B0C2C">
        <w:rPr>
          <w:rFonts w:cs="Times New Roman"/>
          <w:szCs w:val="24"/>
        </w:rPr>
        <w:t xml:space="preserve"> adolescent pregnancy prevention program for this high-risk and high-need population</w:t>
      </w:r>
      <w:r w:rsidRPr="005B0C2C">
        <w:rPr>
          <w:rFonts w:cs="Times New Roman"/>
          <w:szCs w:val="24"/>
        </w:rPr>
        <w:t>, the program was improved to include education on r</w:t>
      </w:r>
      <w:r w:rsidRPr="005B0C2C">
        <w:rPr>
          <w:rFonts w:cs="Times New Roman"/>
          <w:szCs w:val="24"/>
        </w:rPr>
        <w:t xml:space="preserve">eproductive health </w:t>
      </w:r>
      <w:r w:rsidRPr="005B0C2C">
        <w:rPr>
          <w:rFonts w:cs="Times New Roman"/>
          <w:szCs w:val="24"/>
        </w:rPr>
        <w:lastRenderedPageBreak/>
        <w:t>and HIV and other sexually transmitted infect</w:t>
      </w:r>
      <w:r w:rsidRPr="005B0C2C">
        <w:rPr>
          <w:rFonts w:cs="Times New Roman"/>
          <w:szCs w:val="24"/>
        </w:rPr>
        <w:t>ion transmission a</w:t>
      </w:r>
      <w:r w:rsidRPr="005B0C2C">
        <w:rPr>
          <w:rFonts w:cs="Times New Roman"/>
          <w:szCs w:val="24"/>
        </w:rPr>
        <w:t>nd prevention</w:t>
      </w:r>
      <w:r w:rsidRPr="005B0C2C">
        <w:rPr>
          <w:rFonts w:cs="Times New Roman"/>
          <w:szCs w:val="24"/>
        </w:rPr>
        <w:t>, expanding skill-building and critical thinking activities, updating data and resource information</w:t>
      </w:r>
      <w:r w:rsidRPr="005B0C2C">
        <w:rPr>
          <w:rFonts w:cs="Times New Roman"/>
          <w:szCs w:val="24"/>
        </w:rPr>
        <w:t xml:space="preserve"> (Oman et al</w:t>
      </w:r>
      <w:r w:rsidR="009D30F1">
        <w:rPr>
          <w:rFonts w:cs="Times New Roman"/>
          <w:szCs w:val="24"/>
        </w:rPr>
        <w:t>.</w:t>
      </w:r>
      <w:r w:rsidRPr="005B0C2C">
        <w:rPr>
          <w:rFonts w:cs="Times New Roman"/>
          <w:szCs w:val="24"/>
        </w:rPr>
        <w:t xml:space="preserve">, 2017). </w:t>
      </w:r>
      <w:r w:rsidR="00C61D47" w:rsidRPr="005B0C2C">
        <w:rPr>
          <w:rFonts w:cs="Times New Roman"/>
          <w:szCs w:val="24"/>
        </w:rPr>
        <w:t>However, teenage pregnancy continues to be a major public health issue in developing countries, despite various forms of sexual education and contraceptive advice (Sulaiman et al</w:t>
      </w:r>
      <w:r w:rsidR="009D30F1">
        <w:rPr>
          <w:rFonts w:cs="Times New Roman"/>
          <w:szCs w:val="24"/>
        </w:rPr>
        <w:t>.</w:t>
      </w:r>
      <w:r w:rsidR="00C61D47" w:rsidRPr="005B0C2C">
        <w:rPr>
          <w:rFonts w:cs="Times New Roman"/>
          <w:szCs w:val="24"/>
        </w:rPr>
        <w:t>, 2013).</w:t>
      </w:r>
      <w:r w:rsidR="008F395D" w:rsidRPr="005B0C2C">
        <w:rPr>
          <w:rFonts w:cs="Times New Roman"/>
          <w:szCs w:val="24"/>
        </w:rPr>
        <w:t xml:space="preserve"> In the Middle Eastern and Northern African countries, only a few governments – Iran, Morocco, and Tunisia – support sexual and reproductive hea</w:t>
      </w:r>
      <w:r w:rsidR="00092FBA" w:rsidRPr="005B0C2C">
        <w:rPr>
          <w:rFonts w:cs="Times New Roman"/>
          <w:szCs w:val="24"/>
        </w:rPr>
        <w:t>lth program</w:t>
      </w:r>
      <w:r w:rsidR="008F395D" w:rsidRPr="005B0C2C">
        <w:rPr>
          <w:rFonts w:cs="Times New Roman"/>
          <w:szCs w:val="24"/>
        </w:rPr>
        <w:t>s for young people (Hessini, 2007). Efforts are directed towards increasing effective contraceptive use</w:t>
      </w:r>
      <w:r w:rsidR="009D30F1">
        <w:rPr>
          <w:rFonts w:cs="Times New Roman"/>
          <w:szCs w:val="24"/>
        </w:rPr>
        <w:t>,</w:t>
      </w:r>
      <w:r w:rsidR="008F395D" w:rsidRPr="005B0C2C">
        <w:rPr>
          <w:rFonts w:cs="Times New Roman"/>
          <w:szCs w:val="24"/>
        </w:rPr>
        <w:t xml:space="preserve"> especially among unmarried individuals and integrating sexual and reproductive education in primary and secondary schools (Hessini, 2007).</w:t>
      </w:r>
    </w:p>
    <w:p w14:paraId="31A92660" w14:textId="0520A6D0" w:rsidR="00F6121A" w:rsidRPr="005B0C2C" w:rsidRDefault="00824BAA" w:rsidP="005B0C2C">
      <w:pPr>
        <w:rPr>
          <w:rFonts w:cs="Times New Roman"/>
          <w:b/>
          <w:szCs w:val="24"/>
        </w:rPr>
      </w:pPr>
      <w:r w:rsidRPr="005B0C2C">
        <w:rPr>
          <w:rFonts w:cs="Times New Roman"/>
          <w:b/>
          <w:szCs w:val="24"/>
        </w:rPr>
        <w:t xml:space="preserve">Justification for </w:t>
      </w:r>
      <w:r w:rsidR="00116508">
        <w:rPr>
          <w:rFonts w:cs="Times New Roman"/>
          <w:b/>
          <w:szCs w:val="24"/>
        </w:rPr>
        <w:t>C</w:t>
      </w:r>
      <w:r w:rsidRPr="005B0C2C">
        <w:rPr>
          <w:rFonts w:cs="Times New Roman"/>
          <w:b/>
          <w:szCs w:val="24"/>
        </w:rPr>
        <w:t>onducting Systematic Review</w:t>
      </w:r>
    </w:p>
    <w:p w14:paraId="4131FD14" w14:textId="395C708B" w:rsidR="00F6121A" w:rsidRPr="005B0C2C" w:rsidRDefault="00824BAA" w:rsidP="005B0C2C">
      <w:pPr>
        <w:rPr>
          <w:rFonts w:cs="Times New Roman"/>
          <w:szCs w:val="24"/>
        </w:rPr>
      </w:pPr>
      <w:r w:rsidRPr="005B0C2C">
        <w:rPr>
          <w:rFonts w:cs="Times New Roman"/>
          <w:b/>
          <w:szCs w:val="24"/>
        </w:rPr>
        <w:tab/>
      </w:r>
      <w:r w:rsidRPr="005B0C2C">
        <w:rPr>
          <w:rFonts w:cs="Times New Roman"/>
          <w:szCs w:val="24"/>
        </w:rPr>
        <w:t>Con</w:t>
      </w:r>
      <w:r w:rsidRPr="005B0C2C">
        <w:rPr>
          <w:rFonts w:cs="Times New Roman"/>
          <w:szCs w:val="24"/>
        </w:rPr>
        <w:t>sequently, this systematic review is mainly conducted to provide more information regarding the teenage pregnancy burden in Middle Eastern and Northern African countries, the factors that have contributed to this pregnancy burden, as well as the measures t</w:t>
      </w:r>
      <w:r w:rsidRPr="005B0C2C">
        <w:rPr>
          <w:rFonts w:cs="Times New Roman"/>
          <w:szCs w:val="24"/>
        </w:rPr>
        <w:t xml:space="preserve">hat have been employed or suggested to reduce teenage pregnancy among this population. This systematic review will not only identify the factors that contribute to the high prevalence of teenage pregnancies but will also </w:t>
      </w:r>
      <w:r w:rsidR="00C61D47" w:rsidRPr="005B0C2C">
        <w:rPr>
          <w:rFonts w:cs="Times New Roman"/>
          <w:szCs w:val="24"/>
        </w:rPr>
        <w:t xml:space="preserve">provide a basis for how these factors can be addressed. </w:t>
      </w:r>
      <w:r w:rsidR="009D30F1">
        <w:rPr>
          <w:rFonts w:cs="Times New Roman"/>
          <w:szCs w:val="24"/>
        </w:rPr>
        <w:t>Moreover</w:t>
      </w:r>
      <w:r w:rsidR="00C61D47" w:rsidRPr="005B0C2C">
        <w:rPr>
          <w:rFonts w:cs="Times New Roman"/>
          <w:szCs w:val="24"/>
        </w:rPr>
        <w:t xml:space="preserve">, this review analyses the existing data on the complications and risks that pregnant teenagers may face, which can help in determining how these risks can be eliminated to ensure safe delivery among pregnant teenagers. Additionally, a description of the </w:t>
      </w:r>
      <w:r w:rsidR="009D30F1">
        <w:rPr>
          <w:rFonts w:cs="Times New Roman"/>
          <w:szCs w:val="24"/>
        </w:rPr>
        <w:t>previously employed measures to reduce teenage pregnancy will help</w:t>
      </w:r>
      <w:r w:rsidR="00C61D47" w:rsidRPr="005B0C2C">
        <w:rPr>
          <w:rFonts w:cs="Times New Roman"/>
          <w:szCs w:val="24"/>
        </w:rPr>
        <w:t xml:space="preserve"> evaluate their effectiveness and how they can be improved. Consequently, this systematic review can act as a foundation for future researchers looking to identify additional means of fighting the prevalence of pregnancies among adolescents in Middle Eastern and Northern African countries. </w:t>
      </w:r>
    </w:p>
    <w:p w14:paraId="35C6B7B1" w14:textId="77777777" w:rsidR="002178AF" w:rsidRPr="005B0C2C" w:rsidRDefault="00824BAA" w:rsidP="005B0C2C">
      <w:pPr>
        <w:jc w:val="center"/>
        <w:rPr>
          <w:rFonts w:cs="Times New Roman"/>
          <w:b/>
          <w:szCs w:val="24"/>
        </w:rPr>
      </w:pPr>
      <w:r w:rsidRPr="005B0C2C">
        <w:rPr>
          <w:rFonts w:cs="Times New Roman"/>
          <w:b/>
          <w:szCs w:val="24"/>
        </w:rPr>
        <w:lastRenderedPageBreak/>
        <w:t>Aims of the Review</w:t>
      </w:r>
    </w:p>
    <w:p w14:paraId="2381C975" w14:textId="77777777" w:rsidR="002178AF" w:rsidRPr="005B0C2C" w:rsidRDefault="00824BAA" w:rsidP="005B0C2C">
      <w:pPr>
        <w:ind w:firstLine="720"/>
        <w:rPr>
          <w:rFonts w:cs="Times New Roman"/>
          <w:szCs w:val="24"/>
        </w:rPr>
      </w:pPr>
      <w:r w:rsidRPr="005B0C2C">
        <w:rPr>
          <w:rFonts w:cs="Times New Roman"/>
          <w:szCs w:val="24"/>
        </w:rPr>
        <w:t>This article review aims at finding information in the literature regarding the approaches used in controlli</w:t>
      </w:r>
      <w:r w:rsidRPr="005B0C2C">
        <w:rPr>
          <w:rFonts w:cs="Times New Roman"/>
          <w:szCs w:val="24"/>
        </w:rPr>
        <w:t>ng teenage pregnancies in MENA countries, which encompass the Middle East and North Af</w:t>
      </w:r>
      <w:r w:rsidR="00092FBA" w:rsidRPr="005B0C2C">
        <w:rPr>
          <w:rFonts w:cs="Times New Roman"/>
          <w:szCs w:val="24"/>
        </w:rPr>
        <w:t>rican countries. My study focus</w:t>
      </w:r>
      <w:r w:rsidRPr="005B0C2C">
        <w:rPr>
          <w:rFonts w:cs="Times New Roman"/>
          <w:szCs w:val="24"/>
        </w:rPr>
        <w:t>es on the</w:t>
      </w:r>
      <w:r w:rsidR="00455EDD" w:rsidRPr="005B0C2C">
        <w:rPr>
          <w:rFonts w:cs="Times New Roman"/>
          <w:szCs w:val="24"/>
        </w:rPr>
        <w:t xml:space="preserve"> prevalence of teenage pregnancies and methods and approaches that MENA</w:t>
      </w:r>
      <w:r w:rsidRPr="005B0C2C">
        <w:rPr>
          <w:rFonts w:cs="Times New Roman"/>
          <w:szCs w:val="24"/>
        </w:rPr>
        <w:t xml:space="preserve"> countries apply in controlling pregnancies among teenagers</w:t>
      </w:r>
      <w:r w:rsidRPr="005B0C2C">
        <w:rPr>
          <w:rFonts w:cs="Times New Roman"/>
          <w:szCs w:val="24"/>
        </w:rPr>
        <w:t xml:space="preserve"> and therefore, the selection criteria dwell on whether the article is addressing the topic or not. As such, I have selected articles that offer robust discussion on the issue of teenage pregnancy. However, for inclus</w:t>
      </w:r>
      <w:r w:rsidR="00455EDD" w:rsidRPr="005B0C2C">
        <w:rPr>
          <w:rFonts w:cs="Times New Roman"/>
          <w:szCs w:val="24"/>
        </w:rPr>
        <w:t xml:space="preserve">ion in this review, I have </w:t>
      </w:r>
      <w:r w:rsidRPr="005B0C2C">
        <w:rPr>
          <w:rFonts w:cs="Times New Roman"/>
          <w:szCs w:val="24"/>
        </w:rPr>
        <w:t xml:space="preserve">selected </w:t>
      </w:r>
      <w:r w:rsidR="00455EDD" w:rsidRPr="005B0C2C">
        <w:rPr>
          <w:rFonts w:cs="Times New Roman"/>
          <w:szCs w:val="24"/>
        </w:rPr>
        <w:t xml:space="preserve">various </w:t>
      </w:r>
      <w:r w:rsidRPr="005B0C2C">
        <w:rPr>
          <w:rFonts w:cs="Times New Roman"/>
          <w:szCs w:val="24"/>
        </w:rPr>
        <w:t>articles that report studies that were conducted in the Middle East and North African countries. This review also seeks to find out the effectiveness of the various methods of controlling and dealing with teenage pregnancies in MENA regions and as suc</w:t>
      </w:r>
      <w:r w:rsidRPr="005B0C2C">
        <w:rPr>
          <w:rFonts w:cs="Times New Roman"/>
          <w:szCs w:val="24"/>
        </w:rPr>
        <w:t>h, the articles selected must meet the general application to the Middle East countries and North American countries given that these regions experience almost the same cultures. Articles that are irrelevant to the topic of teenage pregnancy control approa</w:t>
      </w:r>
      <w:r w:rsidRPr="005B0C2C">
        <w:rPr>
          <w:rFonts w:cs="Times New Roman"/>
          <w:szCs w:val="24"/>
        </w:rPr>
        <w:t>ches were excluded, even if they report on studies conducted within the MENA countries. Lastly, the articles for review must be PubMed Publications. All articles that were not PubMed published are excluded from the review.</w:t>
      </w:r>
    </w:p>
    <w:p w14:paraId="451A6445" w14:textId="77777777" w:rsidR="002178AF" w:rsidRPr="005B0C2C" w:rsidRDefault="00824BAA" w:rsidP="005B0C2C">
      <w:pPr>
        <w:jc w:val="center"/>
        <w:rPr>
          <w:rFonts w:cs="Times New Roman"/>
          <w:b/>
          <w:szCs w:val="24"/>
        </w:rPr>
      </w:pPr>
      <w:r w:rsidRPr="005B0C2C">
        <w:rPr>
          <w:rFonts w:cs="Times New Roman"/>
          <w:b/>
          <w:szCs w:val="24"/>
        </w:rPr>
        <w:t>Methods</w:t>
      </w:r>
    </w:p>
    <w:p w14:paraId="208591F2" w14:textId="65ACDFB6" w:rsidR="002178AF" w:rsidRPr="005B0C2C" w:rsidRDefault="00824BAA" w:rsidP="005B0C2C">
      <w:pPr>
        <w:ind w:firstLine="720"/>
        <w:rPr>
          <w:rFonts w:cs="Times New Roman"/>
          <w:szCs w:val="24"/>
        </w:rPr>
      </w:pPr>
      <w:r w:rsidRPr="005B0C2C">
        <w:rPr>
          <w:rFonts w:cs="Times New Roman"/>
          <w:szCs w:val="24"/>
        </w:rPr>
        <w:t xml:space="preserve">In searching for the appropriate articles that meet the criteria described above, I utilized specific search terms within my topic of study. My study is about approaches used to control teenage pregnancies in MENA countries. Therefore, some of the terms I </w:t>
      </w:r>
      <w:r w:rsidRPr="005B0C2C">
        <w:rPr>
          <w:rFonts w:cs="Times New Roman"/>
          <w:szCs w:val="24"/>
        </w:rPr>
        <w:t xml:space="preserve">sued in searching for articles in PubMed </w:t>
      </w:r>
      <w:r w:rsidR="00092FBA" w:rsidRPr="005B0C2C">
        <w:rPr>
          <w:rFonts w:cs="Times New Roman"/>
          <w:szCs w:val="24"/>
        </w:rPr>
        <w:t>include</w:t>
      </w:r>
      <w:r w:rsidRPr="005B0C2C">
        <w:rPr>
          <w:rFonts w:cs="Times New Roman"/>
          <w:szCs w:val="24"/>
        </w:rPr>
        <w:t xml:space="preserve"> Teenage Pregnancy in Arab countries, Teenage pregnancy in North America, Methods of Controlling Teenage Pregnancies, Teenage pregnancy Policies in MENA </w:t>
      </w:r>
      <w:r w:rsidRPr="005B0C2C">
        <w:rPr>
          <w:rFonts w:cs="Times New Roman"/>
          <w:szCs w:val="24"/>
        </w:rPr>
        <w:lastRenderedPageBreak/>
        <w:t>countries, Teenage pregnancy solutions in Saudi Arabia,</w:t>
      </w:r>
      <w:r w:rsidRPr="005B0C2C">
        <w:rPr>
          <w:rFonts w:cs="Times New Roman"/>
          <w:szCs w:val="24"/>
        </w:rPr>
        <w:t xml:space="preserve"> and How to control Teenage pregnancies. Keywords used for the search of articles, therefore, included</w:t>
      </w:r>
      <w:r w:rsidRPr="005B0C2C">
        <w:rPr>
          <w:rFonts w:cs="Times New Roman"/>
          <w:szCs w:val="24"/>
        </w:rPr>
        <w:t xml:space="preserve"> teenage, pregnancy, controls, solutions, </w:t>
      </w:r>
      <w:r w:rsidR="009D30F1">
        <w:rPr>
          <w:rFonts w:cs="Times New Roman"/>
          <w:szCs w:val="24"/>
        </w:rPr>
        <w:t xml:space="preserve">risk factors, </w:t>
      </w:r>
      <w:r w:rsidRPr="005B0C2C">
        <w:rPr>
          <w:rFonts w:cs="Times New Roman"/>
          <w:szCs w:val="24"/>
        </w:rPr>
        <w:t>methods of control, and Arab countries</w:t>
      </w:r>
      <w:r w:rsidR="009D30F1">
        <w:rPr>
          <w:rFonts w:cs="Times New Roman"/>
          <w:szCs w:val="24"/>
        </w:rPr>
        <w:t>,</w:t>
      </w:r>
      <w:r w:rsidRPr="005B0C2C">
        <w:rPr>
          <w:rFonts w:cs="Times New Roman"/>
          <w:szCs w:val="24"/>
        </w:rPr>
        <w:t xml:space="preserve"> among others.</w:t>
      </w:r>
    </w:p>
    <w:p w14:paraId="3F3CB373" w14:textId="340F2894" w:rsidR="002178AF" w:rsidRPr="005B0C2C" w:rsidRDefault="00824BAA" w:rsidP="005B0C2C">
      <w:pPr>
        <w:ind w:firstLine="720"/>
        <w:rPr>
          <w:rFonts w:cs="Times New Roman"/>
          <w:szCs w:val="24"/>
        </w:rPr>
      </w:pPr>
      <w:r w:rsidRPr="005B0C2C">
        <w:rPr>
          <w:rFonts w:cs="Times New Roman"/>
          <w:szCs w:val="24"/>
        </w:rPr>
        <w:t>When I first started searching for appropriate articles fo</w:t>
      </w:r>
      <w:r w:rsidRPr="005B0C2C">
        <w:rPr>
          <w:rFonts w:cs="Times New Roman"/>
          <w:szCs w:val="24"/>
        </w:rPr>
        <w:t>r this review, I had already made up my mind to search only within the PubMed database. This saved me a lot of time. My first search yielded a lot of articles</w:t>
      </w:r>
      <w:r w:rsidR="009D30F1">
        <w:rPr>
          <w:rFonts w:cs="Times New Roman"/>
          <w:szCs w:val="24"/>
        </w:rPr>
        <w:t>,</w:t>
      </w:r>
      <w:r w:rsidRPr="005B0C2C">
        <w:rPr>
          <w:rFonts w:cs="Times New Roman"/>
          <w:szCs w:val="24"/>
        </w:rPr>
        <w:t xml:space="preserve"> but as I sieved them to the ones relevant to MENA countries, I ended up with 25 articles. I had t</w:t>
      </w:r>
      <w:r w:rsidRPr="005B0C2C">
        <w:rPr>
          <w:rFonts w:cs="Times New Roman"/>
          <w:szCs w:val="24"/>
        </w:rPr>
        <w:t xml:space="preserve">o remove those that did not have a clear and elaborate abstract because the abstract was important in helping me to know whether the content of the article was relevant to my topic. Therefore, I did further elimination </w:t>
      </w:r>
      <w:r w:rsidRPr="005B0C2C">
        <w:rPr>
          <w:rFonts w:cs="Times New Roman"/>
          <w:szCs w:val="24"/>
        </w:rPr>
        <w:t>a</w:t>
      </w:r>
      <w:r w:rsidRPr="005B0C2C">
        <w:rPr>
          <w:rFonts w:cs="Times New Roman"/>
          <w:szCs w:val="24"/>
        </w:rPr>
        <w:t>nd I ended up with 14 articles. From</w:t>
      </w:r>
      <w:r w:rsidRPr="005B0C2C">
        <w:rPr>
          <w:rFonts w:cs="Times New Roman"/>
          <w:szCs w:val="24"/>
        </w:rPr>
        <w:t xml:space="preserve"> the 14, I summarized only 10 of them in the results section of this review report as per the instructions of the assignment.</w:t>
      </w:r>
    </w:p>
    <w:p w14:paraId="16BD2802" w14:textId="449478FA" w:rsidR="002178AF" w:rsidRPr="005B0C2C" w:rsidRDefault="00824BAA" w:rsidP="005B0C2C">
      <w:pPr>
        <w:ind w:firstLine="720"/>
        <w:rPr>
          <w:rFonts w:cs="Times New Roman"/>
          <w:szCs w:val="24"/>
        </w:rPr>
      </w:pPr>
      <w:r w:rsidRPr="005B0C2C">
        <w:rPr>
          <w:rFonts w:cs="Times New Roman"/>
          <w:szCs w:val="24"/>
        </w:rPr>
        <w:t>In doing the review, I read through the articles selected</w:t>
      </w:r>
      <w:r w:rsidR="009D30F1">
        <w:rPr>
          <w:rFonts w:cs="Times New Roman"/>
          <w:szCs w:val="24"/>
        </w:rPr>
        <w:t>,</w:t>
      </w:r>
      <w:r w:rsidRPr="005B0C2C">
        <w:rPr>
          <w:rFonts w:cs="Times New Roman"/>
          <w:szCs w:val="24"/>
        </w:rPr>
        <w:t xml:space="preserve"> putting more concentration on the methods of data collection, the area o</w:t>
      </w:r>
      <w:r w:rsidRPr="005B0C2C">
        <w:rPr>
          <w:rFonts w:cs="Times New Roman"/>
          <w:szCs w:val="24"/>
        </w:rPr>
        <w:t>f data collection or region, and the results as well as the discussion sections of the articles. This was because the results and the discussion areas of the articles provide crucial information on the outcomes of the studies conducted about the approaches</w:t>
      </w:r>
      <w:r w:rsidRPr="005B0C2C">
        <w:rPr>
          <w:rFonts w:cs="Times New Roman"/>
          <w:szCs w:val="24"/>
        </w:rPr>
        <w:t xml:space="preserve"> of controlling teenage pregnancies that different countries within the MENA region have put in place to combat the menace. By reading procedures, it helped me to discern and determine the credibility of the study and it played an important role in selecti</w:t>
      </w:r>
      <w:r w:rsidRPr="005B0C2C">
        <w:rPr>
          <w:rFonts w:cs="Times New Roman"/>
          <w:szCs w:val="24"/>
        </w:rPr>
        <w:t>ng and leaving out some previously selected articled for this review. I also reviewed the conclusions of the authors in the articles about the effective</w:t>
      </w:r>
      <w:r w:rsidRPr="005B0C2C">
        <w:rPr>
          <w:rFonts w:cs="Times New Roman"/>
          <w:szCs w:val="24"/>
        </w:rPr>
        <w:t>nes</w:t>
      </w:r>
      <w:r w:rsidRPr="005B0C2C">
        <w:rPr>
          <w:rFonts w:cs="Times New Roman"/>
          <w:szCs w:val="24"/>
        </w:rPr>
        <w:t>s of the approaches that Arab countries use in controlling pregnancies among teenagers.</w:t>
      </w:r>
    </w:p>
    <w:p w14:paraId="71B49769" w14:textId="77777777" w:rsidR="000C4C81" w:rsidRPr="005B0C2C" w:rsidRDefault="00824BAA" w:rsidP="005B0C2C">
      <w:pPr>
        <w:jc w:val="center"/>
        <w:rPr>
          <w:rFonts w:cs="Times New Roman"/>
          <w:b/>
          <w:szCs w:val="24"/>
        </w:rPr>
      </w:pPr>
      <w:r w:rsidRPr="005B0C2C">
        <w:rPr>
          <w:rFonts w:cs="Times New Roman"/>
          <w:b/>
          <w:szCs w:val="24"/>
        </w:rPr>
        <w:t>Results</w:t>
      </w:r>
    </w:p>
    <w:tbl>
      <w:tblPr>
        <w:tblStyle w:val="TableGrid"/>
        <w:tblpPr w:leftFromText="180" w:rightFromText="180" w:vertAnchor="text" w:horzAnchor="page" w:tblpX="706" w:tblpY="818"/>
        <w:tblOverlap w:val="never"/>
        <w:tblW w:w="10632" w:type="dxa"/>
        <w:tblLayout w:type="fixed"/>
        <w:tblLook w:val="04A0" w:firstRow="1" w:lastRow="0" w:firstColumn="1" w:lastColumn="0" w:noHBand="0" w:noVBand="1"/>
      </w:tblPr>
      <w:tblGrid>
        <w:gridCol w:w="720"/>
        <w:gridCol w:w="1350"/>
        <w:gridCol w:w="900"/>
        <w:gridCol w:w="810"/>
        <w:gridCol w:w="1080"/>
        <w:gridCol w:w="720"/>
        <w:gridCol w:w="1620"/>
        <w:gridCol w:w="1710"/>
        <w:gridCol w:w="1722"/>
      </w:tblGrid>
      <w:tr w:rsidR="00FE0DC1" w:rsidRPr="005B0C2C" w14:paraId="15ECFE36" w14:textId="77777777" w:rsidTr="00F139D6">
        <w:tc>
          <w:tcPr>
            <w:tcW w:w="720" w:type="dxa"/>
          </w:tcPr>
          <w:p w14:paraId="38218A4F" w14:textId="77777777" w:rsidR="002178DB" w:rsidRPr="005B0C2C" w:rsidRDefault="00824BAA" w:rsidP="005B0C2C">
            <w:pPr>
              <w:jc w:val="center"/>
              <w:rPr>
                <w:rFonts w:cs="Times New Roman"/>
                <w:b/>
                <w:szCs w:val="24"/>
              </w:rPr>
            </w:pPr>
            <w:r w:rsidRPr="005B0C2C">
              <w:rPr>
                <w:rFonts w:cs="Times New Roman"/>
                <w:b/>
                <w:szCs w:val="24"/>
              </w:rPr>
              <w:lastRenderedPageBreak/>
              <w:t>Study</w:t>
            </w:r>
            <w:r w:rsidRPr="005B0C2C">
              <w:rPr>
                <w:rFonts w:cs="Times New Roman"/>
                <w:b/>
                <w:szCs w:val="24"/>
              </w:rPr>
              <w:t xml:space="preserve"> Number</w:t>
            </w:r>
          </w:p>
        </w:tc>
        <w:tc>
          <w:tcPr>
            <w:tcW w:w="1350" w:type="dxa"/>
          </w:tcPr>
          <w:p w14:paraId="79C3D994" w14:textId="77777777" w:rsidR="002178DB" w:rsidRPr="005B0C2C" w:rsidRDefault="00824BAA" w:rsidP="005B0C2C">
            <w:pPr>
              <w:jc w:val="center"/>
              <w:rPr>
                <w:rFonts w:cs="Times New Roman"/>
                <w:b/>
                <w:szCs w:val="24"/>
              </w:rPr>
            </w:pPr>
            <w:r w:rsidRPr="005B0C2C">
              <w:rPr>
                <w:rFonts w:cs="Times New Roman"/>
                <w:b/>
                <w:szCs w:val="24"/>
              </w:rPr>
              <w:t>Authors</w:t>
            </w:r>
          </w:p>
        </w:tc>
        <w:tc>
          <w:tcPr>
            <w:tcW w:w="900" w:type="dxa"/>
          </w:tcPr>
          <w:p w14:paraId="697EFDA5" w14:textId="77777777" w:rsidR="002178DB" w:rsidRPr="005B0C2C" w:rsidRDefault="00824BAA" w:rsidP="005B0C2C">
            <w:pPr>
              <w:jc w:val="center"/>
              <w:rPr>
                <w:rFonts w:cs="Times New Roman"/>
                <w:b/>
                <w:szCs w:val="24"/>
              </w:rPr>
            </w:pPr>
            <w:r w:rsidRPr="005B0C2C">
              <w:rPr>
                <w:rFonts w:cs="Times New Roman"/>
                <w:b/>
                <w:szCs w:val="24"/>
              </w:rPr>
              <w:t>Year of Study</w:t>
            </w:r>
          </w:p>
        </w:tc>
        <w:tc>
          <w:tcPr>
            <w:tcW w:w="810" w:type="dxa"/>
          </w:tcPr>
          <w:p w14:paraId="47D59EF3" w14:textId="77777777" w:rsidR="002178DB" w:rsidRPr="005B0C2C" w:rsidRDefault="00824BAA" w:rsidP="005B0C2C">
            <w:pPr>
              <w:jc w:val="center"/>
              <w:rPr>
                <w:rFonts w:cs="Times New Roman"/>
                <w:b/>
                <w:szCs w:val="24"/>
              </w:rPr>
            </w:pPr>
            <w:r w:rsidRPr="005B0C2C">
              <w:rPr>
                <w:rFonts w:cs="Times New Roman"/>
                <w:b/>
                <w:szCs w:val="24"/>
              </w:rPr>
              <w:t>Year of Publication</w:t>
            </w:r>
          </w:p>
        </w:tc>
        <w:tc>
          <w:tcPr>
            <w:tcW w:w="1080" w:type="dxa"/>
          </w:tcPr>
          <w:p w14:paraId="693F9B5A" w14:textId="77777777" w:rsidR="002178DB" w:rsidRPr="005B0C2C" w:rsidRDefault="00824BAA" w:rsidP="005B0C2C">
            <w:pPr>
              <w:jc w:val="center"/>
              <w:rPr>
                <w:rFonts w:cs="Times New Roman"/>
                <w:b/>
                <w:szCs w:val="24"/>
              </w:rPr>
            </w:pPr>
            <w:r w:rsidRPr="005B0C2C">
              <w:rPr>
                <w:rFonts w:cs="Times New Roman"/>
                <w:b/>
                <w:szCs w:val="24"/>
              </w:rPr>
              <w:t>Study Design</w:t>
            </w:r>
          </w:p>
        </w:tc>
        <w:tc>
          <w:tcPr>
            <w:tcW w:w="720" w:type="dxa"/>
          </w:tcPr>
          <w:p w14:paraId="4837CC0C" w14:textId="77777777" w:rsidR="002178DB" w:rsidRPr="005B0C2C" w:rsidRDefault="00824BAA" w:rsidP="005B0C2C">
            <w:pPr>
              <w:jc w:val="center"/>
              <w:rPr>
                <w:rFonts w:cs="Times New Roman"/>
                <w:b/>
                <w:szCs w:val="24"/>
              </w:rPr>
            </w:pPr>
            <w:r w:rsidRPr="005B0C2C">
              <w:rPr>
                <w:rFonts w:cs="Times New Roman"/>
                <w:b/>
                <w:szCs w:val="24"/>
              </w:rPr>
              <w:t>Sample Size</w:t>
            </w:r>
          </w:p>
        </w:tc>
        <w:tc>
          <w:tcPr>
            <w:tcW w:w="1620" w:type="dxa"/>
          </w:tcPr>
          <w:p w14:paraId="1F9BC7F8" w14:textId="77777777" w:rsidR="002178DB" w:rsidRPr="005B0C2C" w:rsidRDefault="00824BAA" w:rsidP="005B0C2C">
            <w:pPr>
              <w:jc w:val="center"/>
              <w:rPr>
                <w:rFonts w:cs="Times New Roman"/>
                <w:b/>
                <w:szCs w:val="24"/>
              </w:rPr>
            </w:pPr>
            <w:r w:rsidRPr="005B0C2C">
              <w:rPr>
                <w:rFonts w:cs="Times New Roman"/>
                <w:b/>
                <w:szCs w:val="24"/>
              </w:rPr>
              <w:t>Location of Study Population</w:t>
            </w:r>
          </w:p>
        </w:tc>
        <w:tc>
          <w:tcPr>
            <w:tcW w:w="1710" w:type="dxa"/>
          </w:tcPr>
          <w:p w14:paraId="3653463E" w14:textId="77777777" w:rsidR="002178DB" w:rsidRPr="005B0C2C" w:rsidRDefault="00824BAA" w:rsidP="005B0C2C">
            <w:pPr>
              <w:jc w:val="center"/>
              <w:rPr>
                <w:rFonts w:cs="Times New Roman"/>
                <w:b/>
                <w:szCs w:val="24"/>
              </w:rPr>
            </w:pPr>
            <w:r w:rsidRPr="005B0C2C">
              <w:rPr>
                <w:rFonts w:cs="Times New Roman"/>
                <w:b/>
                <w:szCs w:val="24"/>
              </w:rPr>
              <w:t>Case Description/Research tool for outcome</w:t>
            </w:r>
          </w:p>
        </w:tc>
        <w:tc>
          <w:tcPr>
            <w:tcW w:w="1722" w:type="dxa"/>
          </w:tcPr>
          <w:p w14:paraId="33BA8780" w14:textId="77777777" w:rsidR="002178DB" w:rsidRPr="005B0C2C" w:rsidRDefault="00824BAA" w:rsidP="005B0C2C">
            <w:pPr>
              <w:jc w:val="center"/>
              <w:rPr>
                <w:rFonts w:cs="Times New Roman"/>
                <w:b/>
                <w:szCs w:val="24"/>
              </w:rPr>
            </w:pPr>
            <w:r w:rsidRPr="005B0C2C">
              <w:rPr>
                <w:rFonts w:cs="Times New Roman"/>
                <w:b/>
                <w:szCs w:val="24"/>
              </w:rPr>
              <w:t>Main Results</w:t>
            </w:r>
          </w:p>
        </w:tc>
      </w:tr>
      <w:tr w:rsidR="00FE0DC1" w:rsidRPr="005B0C2C" w14:paraId="6253C2C9" w14:textId="77777777" w:rsidTr="00F139D6">
        <w:tc>
          <w:tcPr>
            <w:tcW w:w="720" w:type="dxa"/>
          </w:tcPr>
          <w:p w14:paraId="3FE126BF" w14:textId="77777777" w:rsidR="002178DB" w:rsidRPr="005B0C2C" w:rsidRDefault="00824BAA" w:rsidP="005B0C2C">
            <w:pPr>
              <w:rPr>
                <w:rFonts w:cs="Times New Roman"/>
                <w:color w:val="000000"/>
                <w:szCs w:val="24"/>
                <w:shd w:val="clear" w:color="auto" w:fill="FFFFFF"/>
              </w:rPr>
            </w:pPr>
            <w:r w:rsidRPr="005B0C2C">
              <w:rPr>
                <w:rFonts w:cs="Times New Roman"/>
                <w:color w:val="000000"/>
                <w:szCs w:val="24"/>
                <w:shd w:val="clear" w:color="auto" w:fill="FFFFFF"/>
              </w:rPr>
              <w:t>1</w:t>
            </w:r>
          </w:p>
        </w:tc>
        <w:tc>
          <w:tcPr>
            <w:tcW w:w="1350" w:type="dxa"/>
          </w:tcPr>
          <w:p w14:paraId="3B985204" w14:textId="77777777" w:rsidR="002178DB" w:rsidRPr="005B0C2C" w:rsidRDefault="00824BAA" w:rsidP="005B0C2C">
            <w:pPr>
              <w:rPr>
                <w:rFonts w:cs="Times New Roman"/>
                <w:color w:val="000000"/>
                <w:szCs w:val="24"/>
                <w:shd w:val="clear" w:color="auto" w:fill="FFFFFF"/>
              </w:rPr>
            </w:pPr>
            <w:r w:rsidRPr="005B0C2C">
              <w:rPr>
                <w:rFonts w:cs="Times New Roman"/>
                <w:color w:val="000000"/>
                <w:szCs w:val="24"/>
                <w:shd w:val="clear" w:color="auto" w:fill="FFFFFF"/>
              </w:rPr>
              <w:t>Al-Kadri, H. M., Madkhali, A., Al-Kadi, M. T., Bakhsh, H., Alruwaili, N. N., &amp; Tamim, H. M</w:t>
            </w:r>
          </w:p>
        </w:tc>
        <w:tc>
          <w:tcPr>
            <w:tcW w:w="900" w:type="dxa"/>
          </w:tcPr>
          <w:p w14:paraId="5D8F3B1E" w14:textId="77777777" w:rsidR="002178DB" w:rsidRPr="005B0C2C" w:rsidRDefault="00824BAA" w:rsidP="005B0C2C">
            <w:pPr>
              <w:rPr>
                <w:rFonts w:cs="Times New Roman"/>
                <w:color w:val="000000"/>
                <w:szCs w:val="24"/>
                <w:shd w:val="clear" w:color="auto" w:fill="FFFFFF"/>
              </w:rPr>
            </w:pPr>
            <w:r w:rsidRPr="005B0C2C">
              <w:rPr>
                <w:rFonts w:cs="Times New Roman"/>
                <w:color w:val="000000"/>
                <w:szCs w:val="24"/>
                <w:shd w:val="clear" w:color="auto" w:fill="FFFFFF"/>
              </w:rPr>
              <w:t>2005-2010</w:t>
            </w:r>
          </w:p>
        </w:tc>
        <w:tc>
          <w:tcPr>
            <w:tcW w:w="810" w:type="dxa"/>
          </w:tcPr>
          <w:p w14:paraId="5ADBDBAB" w14:textId="77777777" w:rsidR="002178DB" w:rsidRPr="005B0C2C" w:rsidRDefault="00824BAA" w:rsidP="005B0C2C">
            <w:pPr>
              <w:rPr>
                <w:rFonts w:cs="Times New Roman"/>
                <w:color w:val="000000"/>
                <w:szCs w:val="24"/>
                <w:shd w:val="clear" w:color="auto" w:fill="FFFFFF"/>
              </w:rPr>
            </w:pPr>
            <w:r w:rsidRPr="005B0C2C">
              <w:rPr>
                <w:rFonts w:cs="Times New Roman"/>
                <w:color w:val="000000"/>
                <w:szCs w:val="24"/>
                <w:shd w:val="clear" w:color="auto" w:fill="FFFFFF"/>
              </w:rPr>
              <w:t>2014</w:t>
            </w:r>
          </w:p>
        </w:tc>
        <w:tc>
          <w:tcPr>
            <w:tcW w:w="1080" w:type="dxa"/>
          </w:tcPr>
          <w:p w14:paraId="3F870CEF" w14:textId="77777777" w:rsidR="002178DB" w:rsidRPr="005B0C2C" w:rsidRDefault="00824BAA" w:rsidP="005B0C2C">
            <w:pPr>
              <w:rPr>
                <w:rFonts w:cs="Times New Roman"/>
                <w:szCs w:val="24"/>
              </w:rPr>
            </w:pPr>
            <w:r w:rsidRPr="005B0C2C">
              <w:rPr>
                <w:rFonts w:cs="Times New Roman"/>
                <w:color w:val="000000"/>
                <w:szCs w:val="24"/>
                <w:shd w:val="clear" w:color="auto" w:fill="FFFFFF"/>
              </w:rPr>
              <w:t>Cross-sectional study</w:t>
            </w:r>
          </w:p>
        </w:tc>
        <w:tc>
          <w:tcPr>
            <w:tcW w:w="720" w:type="dxa"/>
          </w:tcPr>
          <w:p w14:paraId="3B07F02F" w14:textId="77777777" w:rsidR="002178DB" w:rsidRPr="005B0C2C" w:rsidRDefault="00824BAA" w:rsidP="005B0C2C">
            <w:pPr>
              <w:rPr>
                <w:rFonts w:cs="Times New Roman"/>
                <w:color w:val="000000"/>
                <w:szCs w:val="24"/>
                <w:shd w:val="clear" w:color="auto" w:fill="FFFFFF"/>
              </w:rPr>
            </w:pPr>
            <w:r w:rsidRPr="005B0C2C">
              <w:rPr>
                <w:rFonts w:cs="Times New Roman"/>
                <w:color w:val="000000"/>
                <w:szCs w:val="24"/>
                <w:shd w:val="clear" w:color="auto" w:fill="FFFFFF"/>
              </w:rPr>
              <w:t>219</w:t>
            </w:r>
          </w:p>
        </w:tc>
        <w:tc>
          <w:tcPr>
            <w:tcW w:w="1620" w:type="dxa"/>
          </w:tcPr>
          <w:p w14:paraId="3A96203A" w14:textId="77777777" w:rsidR="002178DB" w:rsidRPr="005B0C2C" w:rsidRDefault="00824BAA" w:rsidP="005B0C2C">
            <w:pPr>
              <w:rPr>
                <w:rFonts w:cs="Times New Roman"/>
                <w:szCs w:val="24"/>
              </w:rPr>
            </w:pPr>
            <w:r w:rsidRPr="005B0C2C">
              <w:rPr>
                <w:rFonts w:cs="Times New Roman"/>
                <w:color w:val="000000"/>
                <w:szCs w:val="24"/>
                <w:shd w:val="clear" w:color="auto" w:fill="FFFFFF"/>
              </w:rPr>
              <w:t>King Abdulaziz Medical City, Riyadh, Saudi Arabia</w:t>
            </w:r>
          </w:p>
        </w:tc>
        <w:tc>
          <w:tcPr>
            <w:tcW w:w="1710" w:type="dxa"/>
          </w:tcPr>
          <w:p w14:paraId="2C5F3327" w14:textId="77777777" w:rsidR="002178DB" w:rsidRPr="005B0C2C" w:rsidRDefault="00824BAA" w:rsidP="005B0C2C">
            <w:pPr>
              <w:rPr>
                <w:rFonts w:cs="Times New Roman"/>
                <w:color w:val="000000"/>
                <w:szCs w:val="24"/>
                <w:shd w:val="clear" w:color="auto" w:fill="FFFFFF"/>
              </w:rPr>
            </w:pPr>
            <w:r w:rsidRPr="005B0C2C">
              <w:rPr>
                <w:rFonts w:cs="Times New Roman"/>
                <w:color w:val="000000"/>
                <w:szCs w:val="24"/>
                <w:shd w:val="clear" w:color="auto" w:fill="FFFFFF"/>
              </w:rPr>
              <w:t>M</w:t>
            </w:r>
            <w:r w:rsidRPr="005B0C2C">
              <w:rPr>
                <w:rFonts w:cs="Times New Roman"/>
                <w:color w:val="000000"/>
                <w:szCs w:val="24"/>
                <w:shd w:val="clear" w:color="auto" w:fill="FFFFFF"/>
              </w:rPr>
              <w:t>aternal and neonatal medical records</w:t>
            </w:r>
            <w:r w:rsidRPr="005B0C2C">
              <w:rPr>
                <w:rFonts w:cs="Times New Roman"/>
                <w:color w:val="000000"/>
                <w:szCs w:val="24"/>
                <w:shd w:val="clear" w:color="auto" w:fill="FFFFFF"/>
              </w:rPr>
              <w:t xml:space="preserve"> from the facility were analyzed.</w:t>
            </w:r>
          </w:p>
        </w:tc>
        <w:tc>
          <w:tcPr>
            <w:tcW w:w="1722" w:type="dxa"/>
          </w:tcPr>
          <w:p w14:paraId="5B3A3017" w14:textId="77777777" w:rsidR="002178DB" w:rsidRPr="005B0C2C" w:rsidRDefault="00824BAA" w:rsidP="005B0C2C">
            <w:pPr>
              <w:rPr>
                <w:rFonts w:cs="Times New Roman"/>
                <w:szCs w:val="24"/>
              </w:rPr>
            </w:pPr>
            <w:r w:rsidRPr="005B0C2C">
              <w:rPr>
                <w:rFonts w:cs="Times New Roman"/>
                <w:color w:val="000000"/>
                <w:szCs w:val="24"/>
                <w:shd w:val="clear" w:color="auto" w:fill="FFFFFF"/>
              </w:rPr>
              <w:t xml:space="preserve">The rates of adolescent delivery at King Abdulaziz Medical City were 20.0 and 16.3 per </w:t>
            </w:r>
            <w:r w:rsidRPr="005B0C2C">
              <w:rPr>
                <w:rFonts w:cs="Times New Roman"/>
                <w:color w:val="000000"/>
                <w:szCs w:val="24"/>
                <w:shd w:val="clear" w:color="auto" w:fill="FFFFFF"/>
              </w:rPr>
              <w:t>1,000 births in 2009 and 2010, respectively.</w:t>
            </w:r>
          </w:p>
        </w:tc>
      </w:tr>
      <w:tr w:rsidR="00FE0DC1" w:rsidRPr="005B0C2C" w14:paraId="142F3979" w14:textId="77777777" w:rsidTr="00F139D6">
        <w:tc>
          <w:tcPr>
            <w:tcW w:w="720" w:type="dxa"/>
          </w:tcPr>
          <w:p w14:paraId="42649075" w14:textId="77777777" w:rsidR="002178DB" w:rsidRPr="005B0C2C" w:rsidRDefault="00824BAA" w:rsidP="005B0C2C">
            <w:pPr>
              <w:rPr>
                <w:rFonts w:cs="Times New Roman"/>
                <w:szCs w:val="24"/>
              </w:rPr>
            </w:pPr>
            <w:r w:rsidRPr="005B0C2C">
              <w:rPr>
                <w:rFonts w:cs="Times New Roman"/>
                <w:szCs w:val="24"/>
              </w:rPr>
              <w:t>2.</w:t>
            </w:r>
          </w:p>
        </w:tc>
        <w:tc>
          <w:tcPr>
            <w:tcW w:w="1350" w:type="dxa"/>
          </w:tcPr>
          <w:p w14:paraId="2706A083" w14:textId="77777777" w:rsidR="002178DB" w:rsidRPr="005B0C2C" w:rsidRDefault="00824BAA" w:rsidP="005B0C2C">
            <w:pPr>
              <w:rPr>
                <w:rFonts w:cs="Times New Roman"/>
                <w:szCs w:val="24"/>
              </w:rPr>
            </w:pPr>
            <w:r w:rsidRPr="005B0C2C">
              <w:rPr>
                <w:rFonts w:cs="Times New Roman"/>
                <w:szCs w:val="24"/>
              </w:rPr>
              <w:t>Mesleh, R. Al-Aql, A. &amp; Kurdi, A.</w:t>
            </w:r>
          </w:p>
        </w:tc>
        <w:tc>
          <w:tcPr>
            <w:tcW w:w="900" w:type="dxa"/>
          </w:tcPr>
          <w:p w14:paraId="44488A6C" w14:textId="77777777" w:rsidR="002178DB" w:rsidRPr="005B0C2C" w:rsidRDefault="00824BAA" w:rsidP="005B0C2C">
            <w:pPr>
              <w:rPr>
                <w:rFonts w:cs="Times New Roman"/>
                <w:szCs w:val="24"/>
              </w:rPr>
            </w:pPr>
            <w:r w:rsidRPr="005B0C2C">
              <w:rPr>
                <w:rFonts w:cs="Times New Roman"/>
                <w:szCs w:val="24"/>
              </w:rPr>
              <w:t>1999</w:t>
            </w:r>
          </w:p>
        </w:tc>
        <w:tc>
          <w:tcPr>
            <w:tcW w:w="810" w:type="dxa"/>
          </w:tcPr>
          <w:p w14:paraId="2DF319FE" w14:textId="77777777" w:rsidR="00092FBA" w:rsidRPr="005B0C2C" w:rsidRDefault="00092FBA" w:rsidP="005B0C2C">
            <w:pPr>
              <w:rPr>
                <w:rFonts w:cs="Times New Roman"/>
                <w:szCs w:val="24"/>
              </w:rPr>
            </w:pPr>
          </w:p>
          <w:p w14:paraId="6238E70F" w14:textId="77777777" w:rsidR="00092FBA" w:rsidRPr="005B0C2C" w:rsidRDefault="00092FBA" w:rsidP="005B0C2C">
            <w:pPr>
              <w:rPr>
                <w:rFonts w:cs="Times New Roman"/>
                <w:szCs w:val="24"/>
              </w:rPr>
            </w:pPr>
          </w:p>
          <w:p w14:paraId="3C0516B9" w14:textId="77777777" w:rsidR="002178DB" w:rsidRPr="005B0C2C" w:rsidRDefault="00824BAA" w:rsidP="005B0C2C">
            <w:pPr>
              <w:rPr>
                <w:rFonts w:cs="Times New Roman"/>
                <w:szCs w:val="24"/>
              </w:rPr>
            </w:pPr>
            <w:r w:rsidRPr="005B0C2C">
              <w:rPr>
                <w:rFonts w:cs="Times New Roman"/>
                <w:szCs w:val="24"/>
              </w:rPr>
              <w:t>2001</w:t>
            </w:r>
          </w:p>
        </w:tc>
        <w:tc>
          <w:tcPr>
            <w:tcW w:w="1080" w:type="dxa"/>
          </w:tcPr>
          <w:p w14:paraId="2A457CBE" w14:textId="77777777" w:rsidR="002178DB" w:rsidRPr="005B0C2C" w:rsidRDefault="00824BAA" w:rsidP="005B0C2C">
            <w:pPr>
              <w:rPr>
                <w:rFonts w:cs="Times New Roman"/>
                <w:szCs w:val="24"/>
              </w:rPr>
            </w:pPr>
            <w:r w:rsidRPr="005B0C2C">
              <w:rPr>
                <w:rFonts w:cs="Times New Roman"/>
                <w:szCs w:val="24"/>
              </w:rPr>
              <w:t>Retrospective case record analysis</w:t>
            </w:r>
            <w:r w:rsidRPr="005B0C2C">
              <w:rPr>
                <w:rFonts w:cs="Times New Roman"/>
                <w:color w:val="212121"/>
                <w:szCs w:val="24"/>
                <w:shd w:val="clear" w:color="auto" w:fill="FFFFFF"/>
              </w:rPr>
              <w:t xml:space="preserve"> </w:t>
            </w:r>
          </w:p>
        </w:tc>
        <w:tc>
          <w:tcPr>
            <w:tcW w:w="720" w:type="dxa"/>
          </w:tcPr>
          <w:p w14:paraId="46CF4E14" w14:textId="77777777" w:rsidR="002178DB" w:rsidRPr="005B0C2C" w:rsidRDefault="00824BAA" w:rsidP="005B0C2C">
            <w:pPr>
              <w:rPr>
                <w:rFonts w:cs="Times New Roman"/>
                <w:szCs w:val="24"/>
              </w:rPr>
            </w:pPr>
            <w:r w:rsidRPr="005B0C2C">
              <w:rPr>
                <w:rFonts w:cs="Times New Roman"/>
                <w:szCs w:val="24"/>
              </w:rPr>
              <w:t>2522</w:t>
            </w:r>
          </w:p>
        </w:tc>
        <w:tc>
          <w:tcPr>
            <w:tcW w:w="1620" w:type="dxa"/>
          </w:tcPr>
          <w:p w14:paraId="19F332EE" w14:textId="77777777" w:rsidR="002178DB" w:rsidRPr="005B0C2C" w:rsidRDefault="00824BAA" w:rsidP="005B0C2C">
            <w:pPr>
              <w:rPr>
                <w:rFonts w:cs="Times New Roman"/>
                <w:szCs w:val="24"/>
              </w:rPr>
            </w:pPr>
            <w:r w:rsidRPr="005B0C2C">
              <w:rPr>
                <w:rFonts w:cs="Times New Roman"/>
                <w:szCs w:val="24"/>
              </w:rPr>
              <w:t>Department of Obstetrics, Riyadh Armed Forces Hospital</w:t>
            </w:r>
          </w:p>
        </w:tc>
        <w:tc>
          <w:tcPr>
            <w:tcW w:w="1710" w:type="dxa"/>
          </w:tcPr>
          <w:p w14:paraId="21F589E3" w14:textId="77777777" w:rsidR="002178DB" w:rsidRPr="005B0C2C" w:rsidRDefault="00824BAA" w:rsidP="005B0C2C">
            <w:pPr>
              <w:rPr>
                <w:rFonts w:cs="Times New Roman"/>
                <w:szCs w:val="24"/>
              </w:rPr>
            </w:pPr>
            <w:r w:rsidRPr="005B0C2C">
              <w:rPr>
                <w:rFonts w:cs="Times New Roman"/>
                <w:szCs w:val="24"/>
              </w:rPr>
              <w:t>The medical records from the facility were analyzed.</w:t>
            </w:r>
          </w:p>
        </w:tc>
        <w:tc>
          <w:tcPr>
            <w:tcW w:w="1722" w:type="dxa"/>
          </w:tcPr>
          <w:p w14:paraId="63B7907F" w14:textId="77777777" w:rsidR="002178DB" w:rsidRPr="005B0C2C" w:rsidRDefault="00824BAA" w:rsidP="005B0C2C">
            <w:pPr>
              <w:rPr>
                <w:rFonts w:cs="Times New Roman"/>
                <w:szCs w:val="24"/>
              </w:rPr>
            </w:pPr>
            <w:r w:rsidRPr="005B0C2C">
              <w:rPr>
                <w:rFonts w:cs="Times New Roman"/>
                <w:szCs w:val="24"/>
              </w:rPr>
              <w:t xml:space="preserve">The </w:t>
            </w:r>
            <w:r w:rsidRPr="005B0C2C">
              <w:rPr>
                <w:rFonts w:cs="Times New Roman"/>
                <w:szCs w:val="24"/>
              </w:rPr>
              <w:t xml:space="preserve">incidence of teenage pregnancy in 1999 was 6%. Three hundred </w:t>
            </w:r>
            <w:r w:rsidRPr="005B0C2C">
              <w:rPr>
                <w:rFonts w:cs="Times New Roman"/>
                <w:szCs w:val="24"/>
              </w:rPr>
              <w:lastRenderedPageBreak/>
              <w:t>and eighty-five (76%) were carrying their first pregnancy while 42 (8%) mothers had 2 or more previous pregnancies and deliveries</w:t>
            </w:r>
          </w:p>
        </w:tc>
      </w:tr>
      <w:tr w:rsidR="00FE0DC1" w:rsidRPr="005B0C2C" w14:paraId="6DFD89E9" w14:textId="77777777" w:rsidTr="00F139D6">
        <w:tc>
          <w:tcPr>
            <w:tcW w:w="720" w:type="dxa"/>
          </w:tcPr>
          <w:p w14:paraId="72BC888F" w14:textId="77777777" w:rsidR="002178DB" w:rsidRPr="005B0C2C" w:rsidRDefault="00824BAA" w:rsidP="005B0C2C">
            <w:pPr>
              <w:rPr>
                <w:rFonts w:cs="Times New Roman"/>
                <w:szCs w:val="24"/>
              </w:rPr>
            </w:pPr>
            <w:r w:rsidRPr="005B0C2C">
              <w:rPr>
                <w:rFonts w:cs="Times New Roman"/>
                <w:szCs w:val="24"/>
              </w:rPr>
              <w:lastRenderedPageBreak/>
              <w:t>3.</w:t>
            </w:r>
          </w:p>
        </w:tc>
        <w:tc>
          <w:tcPr>
            <w:tcW w:w="1350" w:type="dxa"/>
          </w:tcPr>
          <w:p w14:paraId="45CFB93B" w14:textId="77777777" w:rsidR="002178DB" w:rsidRPr="005B0C2C" w:rsidRDefault="00824BAA" w:rsidP="005B0C2C">
            <w:pPr>
              <w:rPr>
                <w:rFonts w:cs="Times New Roman"/>
                <w:szCs w:val="24"/>
              </w:rPr>
            </w:pPr>
            <w:r w:rsidRPr="005B0C2C">
              <w:rPr>
                <w:rFonts w:cs="Times New Roman"/>
                <w:szCs w:val="24"/>
              </w:rPr>
              <w:t>Sahbani, S., Al-Khateeb, M., &amp; Hikmat, R.</w:t>
            </w:r>
          </w:p>
        </w:tc>
        <w:tc>
          <w:tcPr>
            <w:tcW w:w="900" w:type="dxa"/>
          </w:tcPr>
          <w:p w14:paraId="4D01D9D6" w14:textId="77777777" w:rsidR="002178DB" w:rsidRPr="005B0C2C" w:rsidRDefault="00824BAA" w:rsidP="005B0C2C">
            <w:pPr>
              <w:rPr>
                <w:rFonts w:cs="Times New Roman"/>
                <w:szCs w:val="24"/>
              </w:rPr>
            </w:pPr>
            <w:r w:rsidRPr="005B0C2C">
              <w:rPr>
                <w:rFonts w:cs="Times New Roman"/>
                <w:szCs w:val="24"/>
              </w:rPr>
              <w:t>2016</w:t>
            </w:r>
          </w:p>
        </w:tc>
        <w:tc>
          <w:tcPr>
            <w:tcW w:w="810" w:type="dxa"/>
          </w:tcPr>
          <w:p w14:paraId="5B0EB291" w14:textId="77777777" w:rsidR="002178DB" w:rsidRPr="005B0C2C" w:rsidRDefault="00824BAA" w:rsidP="005B0C2C">
            <w:pPr>
              <w:rPr>
                <w:rFonts w:cs="Times New Roman"/>
                <w:szCs w:val="24"/>
              </w:rPr>
            </w:pPr>
            <w:r w:rsidRPr="005B0C2C">
              <w:rPr>
                <w:rFonts w:cs="Times New Roman"/>
                <w:szCs w:val="24"/>
              </w:rPr>
              <w:t>2016</w:t>
            </w:r>
          </w:p>
        </w:tc>
        <w:tc>
          <w:tcPr>
            <w:tcW w:w="1080" w:type="dxa"/>
          </w:tcPr>
          <w:p w14:paraId="5DE55DFC" w14:textId="77777777" w:rsidR="002178DB" w:rsidRPr="005B0C2C" w:rsidRDefault="00824BAA" w:rsidP="005B0C2C">
            <w:pPr>
              <w:rPr>
                <w:rFonts w:cs="Times New Roman"/>
                <w:szCs w:val="24"/>
              </w:rPr>
            </w:pPr>
            <w:r w:rsidRPr="005B0C2C">
              <w:rPr>
                <w:rFonts w:cs="Times New Roman"/>
                <w:szCs w:val="24"/>
              </w:rPr>
              <w:t>Retrospec</w:t>
            </w:r>
            <w:r w:rsidRPr="005B0C2C">
              <w:rPr>
                <w:rFonts w:cs="Times New Roman"/>
                <w:szCs w:val="24"/>
              </w:rPr>
              <w:t>tive analysis</w:t>
            </w:r>
          </w:p>
        </w:tc>
        <w:tc>
          <w:tcPr>
            <w:tcW w:w="720" w:type="dxa"/>
          </w:tcPr>
          <w:p w14:paraId="4353694F" w14:textId="77777777" w:rsidR="002178DB" w:rsidRPr="005B0C2C" w:rsidRDefault="00824BAA" w:rsidP="005B0C2C">
            <w:pPr>
              <w:rPr>
                <w:rFonts w:cs="Times New Roman"/>
                <w:szCs w:val="24"/>
              </w:rPr>
            </w:pPr>
            <w:r w:rsidRPr="005B0C2C">
              <w:rPr>
                <w:rFonts w:cs="Times New Roman"/>
                <w:szCs w:val="24"/>
              </w:rPr>
              <w:t>42,0000</w:t>
            </w:r>
          </w:p>
        </w:tc>
        <w:tc>
          <w:tcPr>
            <w:tcW w:w="1620" w:type="dxa"/>
          </w:tcPr>
          <w:p w14:paraId="71FBD097" w14:textId="77777777" w:rsidR="002178DB" w:rsidRPr="005B0C2C" w:rsidRDefault="00824BAA" w:rsidP="005B0C2C">
            <w:pPr>
              <w:rPr>
                <w:rFonts w:cs="Times New Roman"/>
                <w:szCs w:val="24"/>
              </w:rPr>
            </w:pPr>
            <w:r w:rsidRPr="005B0C2C">
              <w:rPr>
                <w:rFonts w:cs="Times New Roman"/>
                <w:szCs w:val="24"/>
              </w:rPr>
              <w:t>Jordan</w:t>
            </w:r>
          </w:p>
        </w:tc>
        <w:tc>
          <w:tcPr>
            <w:tcW w:w="1710" w:type="dxa"/>
          </w:tcPr>
          <w:p w14:paraId="647E2957" w14:textId="77777777" w:rsidR="002178DB" w:rsidRPr="005B0C2C" w:rsidRDefault="00824BAA" w:rsidP="005B0C2C">
            <w:pPr>
              <w:rPr>
                <w:rFonts w:cs="Times New Roman"/>
                <w:szCs w:val="24"/>
              </w:rPr>
            </w:pPr>
            <w:r w:rsidRPr="005B0C2C">
              <w:rPr>
                <w:rFonts w:cs="Times New Roman"/>
                <w:szCs w:val="24"/>
              </w:rPr>
              <w:t>Literature review.</w:t>
            </w:r>
          </w:p>
        </w:tc>
        <w:tc>
          <w:tcPr>
            <w:tcW w:w="1722" w:type="dxa"/>
          </w:tcPr>
          <w:p w14:paraId="5704CB71" w14:textId="77777777" w:rsidR="002178DB" w:rsidRPr="005B0C2C" w:rsidRDefault="00824BAA" w:rsidP="005B0C2C">
            <w:pPr>
              <w:rPr>
                <w:rFonts w:cs="Times New Roman"/>
                <w:szCs w:val="24"/>
              </w:rPr>
            </w:pPr>
            <w:r w:rsidRPr="005B0C2C">
              <w:rPr>
                <w:rFonts w:cs="Times New Roman"/>
                <w:szCs w:val="24"/>
              </w:rPr>
              <w:t>Adolescent girls in Syria have limited freedom to make their own choices regarding marriage and pregnancy.</w:t>
            </w:r>
          </w:p>
        </w:tc>
      </w:tr>
      <w:tr w:rsidR="00FE0DC1" w:rsidRPr="005B0C2C" w14:paraId="07C4BC78" w14:textId="77777777" w:rsidTr="00F139D6">
        <w:tc>
          <w:tcPr>
            <w:tcW w:w="720" w:type="dxa"/>
          </w:tcPr>
          <w:p w14:paraId="32A0A402" w14:textId="77777777" w:rsidR="002178DB" w:rsidRPr="005B0C2C" w:rsidRDefault="00824BAA" w:rsidP="005B0C2C">
            <w:pPr>
              <w:rPr>
                <w:rFonts w:cs="Times New Roman"/>
                <w:szCs w:val="24"/>
              </w:rPr>
            </w:pPr>
            <w:r w:rsidRPr="005B0C2C">
              <w:rPr>
                <w:rFonts w:cs="Times New Roman"/>
                <w:szCs w:val="24"/>
              </w:rPr>
              <w:t>4.</w:t>
            </w:r>
          </w:p>
        </w:tc>
        <w:tc>
          <w:tcPr>
            <w:tcW w:w="1350" w:type="dxa"/>
          </w:tcPr>
          <w:p w14:paraId="57C0BE03" w14:textId="0EF1E60A" w:rsidR="002178DB" w:rsidRPr="005B0C2C" w:rsidRDefault="00824BAA" w:rsidP="005B0C2C">
            <w:pPr>
              <w:rPr>
                <w:rFonts w:cs="Times New Roman"/>
                <w:szCs w:val="24"/>
              </w:rPr>
            </w:pPr>
            <w:r w:rsidRPr="005B0C2C">
              <w:rPr>
                <w:rFonts w:cs="Times New Roman"/>
                <w:szCs w:val="24"/>
              </w:rPr>
              <w:t>Suleiman et al</w:t>
            </w:r>
            <w:r w:rsidR="009D30F1">
              <w:rPr>
                <w:rFonts w:cs="Times New Roman"/>
                <w:szCs w:val="24"/>
              </w:rPr>
              <w:t>.</w:t>
            </w:r>
          </w:p>
        </w:tc>
        <w:tc>
          <w:tcPr>
            <w:tcW w:w="900" w:type="dxa"/>
          </w:tcPr>
          <w:p w14:paraId="18465867" w14:textId="77777777" w:rsidR="002178DB" w:rsidRPr="005B0C2C" w:rsidRDefault="00824BAA" w:rsidP="005B0C2C">
            <w:pPr>
              <w:rPr>
                <w:rFonts w:cs="Times New Roman"/>
                <w:szCs w:val="24"/>
              </w:rPr>
            </w:pPr>
            <w:r w:rsidRPr="005B0C2C">
              <w:rPr>
                <w:rFonts w:cs="Times New Roman"/>
                <w:szCs w:val="24"/>
              </w:rPr>
              <w:t>2006-2008</w:t>
            </w:r>
          </w:p>
        </w:tc>
        <w:tc>
          <w:tcPr>
            <w:tcW w:w="810" w:type="dxa"/>
          </w:tcPr>
          <w:p w14:paraId="5DBA1CB1" w14:textId="77777777" w:rsidR="002178DB" w:rsidRPr="005B0C2C" w:rsidRDefault="00824BAA" w:rsidP="005B0C2C">
            <w:pPr>
              <w:rPr>
                <w:rFonts w:cs="Times New Roman"/>
                <w:szCs w:val="24"/>
              </w:rPr>
            </w:pPr>
            <w:r w:rsidRPr="005B0C2C">
              <w:rPr>
                <w:rFonts w:cs="Times New Roman"/>
                <w:szCs w:val="24"/>
              </w:rPr>
              <w:t>2012</w:t>
            </w:r>
          </w:p>
        </w:tc>
        <w:tc>
          <w:tcPr>
            <w:tcW w:w="1080" w:type="dxa"/>
          </w:tcPr>
          <w:p w14:paraId="47EB91C2" w14:textId="77777777" w:rsidR="002178DB" w:rsidRPr="005B0C2C" w:rsidRDefault="00824BAA" w:rsidP="005B0C2C">
            <w:pPr>
              <w:rPr>
                <w:rFonts w:cs="Times New Roman"/>
                <w:szCs w:val="24"/>
              </w:rPr>
            </w:pPr>
            <w:r w:rsidRPr="005B0C2C">
              <w:rPr>
                <w:rFonts w:cs="Times New Roman"/>
                <w:szCs w:val="24"/>
              </w:rPr>
              <w:t xml:space="preserve">Retrospective record-based </w:t>
            </w:r>
            <w:r w:rsidRPr="005B0C2C">
              <w:rPr>
                <w:rFonts w:cs="Times New Roman"/>
                <w:szCs w:val="24"/>
              </w:rPr>
              <w:lastRenderedPageBreak/>
              <w:t>comparative study</w:t>
            </w:r>
          </w:p>
        </w:tc>
        <w:tc>
          <w:tcPr>
            <w:tcW w:w="720" w:type="dxa"/>
          </w:tcPr>
          <w:p w14:paraId="3343A90D" w14:textId="77777777" w:rsidR="002178DB" w:rsidRPr="005B0C2C" w:rsidRDefault="00824BAA" w:rsidP="005B0C2C">
            <w:pPr>
              <w:rPr>
                <w:rFonts w:cs="Times New Roman"/>
                <w:szCs w:val="24"/>
              </w:rPr>
            </w:pPr>
            <w:r w:rsidRPr="005B0C2C">
              <w:rPr>
                <w:rFonts w:cs="Times New Roman"/>
                <w:szCs w:val="24"/>
              </w:rPr>
              <w:lastRenderedPageBreak/>
              <w:t>21, 424</w:t>
            </w:r>
          </w:p>
        </w:tc>
        <w:tc>
          <w:tcPr>
            <w:tcW w:w="1620" w:type="dxa"/>
          </w:tcPr>
          <w:p w14:paraId="45B92EF0" w14:textId="77777777" w:rsidR="002178DB" w:rsidRPr="005B0C2C" w:rsidRDefault="00824BAA" w:rsidP="005B0C2C">
            <w:pPr>
              <w:rPr>
                <w:rFonts w:cs="Times New Roman"/>
                <w:szCs w:val="24"/>
              </w:rPr>
            </w:pPr>
            <w:r w:rsidRPr="005B0C2C">
              <w:rPr>
                <w:rFonts w:cs="Times New Roman"/>
                <w:szCs w:val="24"/>
              </w:rPr>
              <w:t xml:space="preserve">The </w:t>
            </w:r>
            <w:r w:rsidRPr="005B0C2C">
              <w:rPr>
                <w:rFonts w:cs="Times New Roman"/>
                <w:szCs w:val="24"/>
              </w:rPr>
              <w:t>northern region of Saudi Arabia</w:t>
            </w:r>
          </w:p>
        </w:tc>
        <w:tc>
          <w:tcPr>
            <w:tcW w:w="1710" w:type="dxa"/>
          </w:tcPr>
          <w:p w14:paraId="6C4A9782" w14:textId="77777777" w:rsidR="002178DB" w:rsidRPr="005B0C2C" w:rsidRDefault="00824BAA" w:rsidP="005B0C2C">
            <w:pPr>
              <w:rPr>
                <w:rFonts w:cs="Times New Roman"/>
                <w:szCs w:val="24"/>
              </w:rPr>
            </w:pPr>
            <w:r w:rsidRPr="005B0C2C">
              <w:rPr>
                <w:rFonts w:cs="Times New Roman"/>
                <w:szCs w:val="24"/>
              </w:rPr>
              <w:t>Case records were analyzed</w:t>
            </w:r>
          </w:p>
        </w:tc>
        <w:tc>
          <w:tcPr>
            <w:tcW w:w="1722" w:type="dxa"/>
          </w:tcPr>
          <w:p w14:paraId="04A34CC4" w14:textId="77777777" w:rsidR="002178DB" w:rsidRPr="005B0C2C" w:rsidRDefault="00824BAA" w:rsidP="005B0C2C">
            <w:pPr>
              <w:rPr>
                <w:rFonts w:cs="Times New Roman"/>
                <w:szCs w:val="24"/>
              </w:rPr>
            </w:pPr>
            <w:r w:rsidRPr="005B0C2C">
              <w:rPr>
                <w:rFonts w:cs="Times New Roman"/>
                <w:szCs w:val="24"/>
              </w:rPr>
              <w:t xml:space="preserve">Teenage pregnancy accounted for 16.8% of all </w:t>
            </w:r>
            <w:r w:rsidRPr="005B0C2C">
              <w:rPr>
                <w:rFonts w:cs="Times New Roman"/>
                <w:szCs w:val="24"/>
              </w:rPr>
              <w:lastRenderedPageBreak/>
              <w:t>the registered pregnancies. Nonetheless, teenagers have favorable obstetric outcomes.</w:t>
            </w:r>
          </w:p>
        </w:tc>
      </w:tr>
      <w:tr w:rsidR="00FE0DC1" w:rsidRPr="005B0C2C" w14:paraId="07A2638A" w14:textId="77777777" w:rsidTr="00F139D6">
        <w:tc>
          <w:tcPr>
            <w:tcW w:w="720" w:type="dxa"/>
          </w:tcPr>
          <w:p w14:paraId="217F0317" w14:textId="77777777" w:rsidR="002178DB" w:rsidRPr="005B0C2C" w:rsidRDefault="00824BAA" w:rsidP="005B0C2C">
            <w:pPr>
              <w:rPr>
                <w:rFonts w:cs="Times New Roman"/>
                <w:szCs w:val="24"/>
              </w:rPr>
            </w:pPr>
            <w:r w:rsidRPr="005B0C2C">
              <w:rPr>
                <w:rFonts w:cs="Times New Roman"/>
                <w:szCs w:val="24"/>
              </w:rPr>
              <w:lastRenderedPageBreak/>
              <w:t>5.</w:t>
            </w:r>
          </w:p>
        </w:tc>
        <w:tc>
          <w:tcPr>
            <w:tcW w:w="1350" w:type="dxa"/>
          </w:tcPr>
          <w:p w14:paraId="20A64560" w14:textId="77777777" w:rsidR="002178DB" w:rsidRPr="005B0C2C" w:rsidRDefault="00824BAA" w:rsidP="005B0C2C">
            <w:pPr>
              <w:rPr>
                <w:rFonts w:cs="Times New Roman"/>
                <w:szCs w:val="24"/>
              </w:rPr>
            </w:pPr>
            <w:r w:rsidRPr="005B0C2C">
              <w:rPr>
                <w:rFonts w:cs="Times New Roman"/>
                <w:szCs w:val="24"/>
              </w:rPr>
              <w:t>Abu-Heija, A., Al Haddabi</w:t>
            </w:r>
            <w:r w:rsidRPr="005B0C2C">
              <w:rPr>
                <w:rFonts w:cs="Times New Roman"/>
                <w:szCs w:val="24"/>
              </w:rPr>
              <w:t>, R., Al Bash, M., Al Mabaihsi, N., &amp; Al-Maqbali, N. S</w:t>
            </w:r>
          </w:p>
        </w:tc>
        <w:tc>
          <w:tcPr>
            <w:tcW w:w="900" w:type="dxa"/>
          </w:tcPr>
          <w:p w14:paraId="25C03A4F" w14:textId="77777777" w:rsidR="002178DB" w:rsidRPr="005B0C2C" w:rsidRDefault="00824BAA" w:rsidP="005B0C2C">
            <w:pPr>
              <w:rPr>
                <w:rFonts w:cs="Times New Roman"/>
                <w:szCs w:val="24"/>
              </w:rPr>
            </w:pPr>
            <w:r w:rsidRPr="005B0C2C">
              <w:rPr>
                <w:rFonts w:cs="Times New Roman"/>
                <w:szCs w:val="24"/>
              </w:rPr>
              <w:t>2006-2013</w:t>
            </w:r>
          </w:p>
        </w:tc>
        <w:tc>
          <w:tcPr>
            <w:tcW w:w="810" w:type="dxa"/>
          </w:tcPr>
          <w:p w14:paraId="5A89B8A5" w14:textId="77777777" w:rsidR="002178DB" w:rsidRPr="005B0C2C" w:rsidRDefault="00824BAA" w:rsidP="005B0C2C">
            <w:pPr>
              <w:rPr>
                <w:rFonts w:cs="Times New Roman"/>
                <w:szCs w:val="24"/>
              </w:rPr>
            </w:pPr>
            <w:r w:rsidRPr="005B0C2C">
              <w:rPr>
                <w:rFonts w:cs="Times New Roman"/>
                <w:szCs w:val="24"/>
              </w:rPr>
              <w:t>2014</w:t>
            </w:r>
          </w:p>
        </w:tc>
        <w:tc>
          <w:tcPr>
            <w:tcW w:w="1080" w:type="dxa"/>
          </w:tcPr>
          <w:p w14:paraId="707D8ADF" w14:textId="77777777" w:rsidR="002178DB" w:rsidRPr="005B0C2C" w:rsidRDefault="00824BAA" w:rsidP="005B0C2C">
            <w:pPr>
              <w:rPr>
                <w:rFonts w:cs="Times New Roman"/>
                <w:szCs w:val="24"/>
              </w:rPr>
            </w:pPr>
            <w:r w:rsidRPr="005B0C2C">
              <w:rPr>
                <w:rFonts w:cs="Times New Roman"/>
                <w:szCs w:val="24"/>
              </w:rPr>
              <w:t>Retrospective case study</w:t>
            </w:r>
          </w:p>
        </w:tc>
        <w:tc>
          <w:tcPr>
            <w:tcW w:w="720" w:type="dxa"/>
          </w:tcPr>
          <w:p w14:paraId="1B4593A9" w14:textId="77777777" w:rsidR="002178DB" w:rsidRPr="005B0C2C" w:rsidRDefault="00824BAA" w:rsidP="005B0C2C">
            <w:pPr>
              <w:rPr>
                <w:rFonts w:cs="Times New Roman"/>
                <w:color w:val="000000"/>
                <w:szCs w:val="24"/>
                <w:shd w:val="clear" w:color="auto" w:fill="FFFFFF"/>
              </w:rPr>
            </w:pPr>
            <w:r w:rsidRPr="005B0C2C">
              <w:rPr>
                <w:rFonts w:cs="Times New Roman"/>
                <w:color w:val="000000"/>
                <w:szCs w:val="24"/>
                <w:shd w:val="clear" w:color="auto" w:fill="FFFFFF"/>
              </w:rPr>
              <w:t>21,424</w:t>
            </w:r>
          </w:p>
        </w:tc>
        <w:tc>
          <w:tcPr>
            <w:tcW w:w="1620" w:type="dxa"/>
          </w:tcPr>
          <w:p w14:paraId="573E7D9B" w14:textId="77777777" w:rsidR="002178DB" w:rsidRPr="005B0C2C" w:rsidRDefault="00824BAA" w:rsidP="005B0C2C">
            <w:pPr>
              <w:rPr>
                <w:rFonts w:cs="Times New Roman"/>
                <w:szCs w:val="24"/>
              </w:rPr>
            </w:pPr>
            <w:r w:rsidRPr="005B0C2C">
              <w:rPr>
                <w:rFonts w:cs="Times New Roman"/>
                <w:color w:val="000000"/>
                <w:szCs w:val="24"/>
                <w:shd w:val="clear" w:color="auto" w:fill="FFFFFF"/>
              </w:rPr>
              <w:t>Sultan Qaboos University Hospital, Muscat, Oman</w:t>
            </w:r>
          </w:p>
        </w:tc>
        <w:tc>
          <w:tcPr>
            <w:tcW w:w="1710" w:type="dxa"/>
          </w:tcPr>
          <w:p w14:paraId="13657A87" w14:textId="77777777" w:rsidR="002178DB" w:rsidRPr="005B0C2C" w:rsidRDefault="00824BAA" w:rsidP="005B0C2C">
            <w:pPr>
              <w:rPr>
                <w:rFonts w:cs="Times New Roman"/>
                <w:color w:val="000000"/>
                <w:szCs w:val="24"/>
                <w:shd w:val="clear" w:color="auto" w:fill="FFFFFF"/>
              </w:rPr>
            </w:pPr>
            <w:r w:rsidRPr="005B0C2C">
              <w:rPr>
                <w:rFonts w:cs="Times New Roman"/>
                <w:szCs w:val="24"/>
              </w:rPr>
              <w:t>R</w:t>
            </w:r>
            <w:r w:rsidRPr="005B0C2C">
              <w:rPr>
                <w:rFonts w:cs="Times New Roman"/>
                <w:szCs w:val="24"/>
              </w:rPr>
              <w:t>eviewed obstetric and perinatal outcomes of early teenage pregnancie</w:t>
            </w:r>
            <w:r w:rsidRPr="005B0C2C">
              <w:rPr>
                <w:rFonts w:cs="Times New Roman"/>
                <w:szCs w:val="24"/>
              </w:rPr>
              <w:t>s</w:t>
            </w:r>
          </w:p>
        </w:tc>
        <w:tc>
          <w:tcPr>
            <w:tcW w:w="1722" w:type="dxa"/>
          </w:tcPr>
          <w:p w14:paraId="371A5101" w14:textId="77777777" w:rsidR="002178DB" w:rsidRPr="005B0C2C" w:rsidRDefault="00824BAA" w:rsidP="005B0C2C">
            <w:pPr>
              <w:rPr>
                <w:rFonts w:cs="Times New Roman"/>
                <w:szCs w:val="24"/>
              </w:rPr>
            </w:pPr>
            <w:r w:rsidRPr="005B0C2C">
              <w:rPr>
                <w:rFonts w:cs="Times New Roman"/>
                <w:color w:val="000000"/>
                <w:szCs w:val="24"/>
                <w:shd w:val="clear" w:color="auto" w:fill="FFFFFF"/>
              </w:rPr>
              <w:t xml:space="preserve">When compared with late teenage pregnant women, early teenagers were found to have no significant differences in the prevalence of very preterm delivery, preterm rupture of membranes. Both groups had similar </w:t>
            </w:r>
            <w:r w:rsidRPr="005B0C2C">
              <w:rPr>
                <w:rFonts w:cs="Times New Roman"/>
                <w:color w:val="000000"/>
                <w:szCs w:val="24"/>
                <w:shd w:val="clear" w:color="auto" w:fill="FFFFFF"/>
              </w:rPr>
              <w:lastRenderedPageBreak/>
              <w:t>birth weights, low birth weights, and very low b</w:t>
            </w:r>
            <w:r w:rsidRPr="005B0C2C">
              <w:rPr>
                <w:rFonts w:cs="Times New Roman"/>
                <w:color w:val="000000"/>
                <w:szCs w:val="24"/>
                <w:shd w:val="clear" w:color="auto" w:fill="FFFFFF"/>
              </w:rPr>
              <w:t>irth weights babies. The perinatal mortality rate was similar in both groups.</w:t>
            </w:r>
          </w:p>
        </w:tc>
      </w:tr>
      <w:tr w:rsidR="00FE0DC1" w:rsidRPr="005B0C2C" w14:paraId="748B6EBD" w14:textId="77777777" w:rsidTr="00F139D6">
        <w:tc>
          <w:tcPr>
            <w:tcW w:w="720" w:type="dxa"/>
          </w:tcPr>
          <w:p w14:paraId="7BD1663E" w14:textId="77777777" w:rsidR="002178DB" w:rsidRPr="005B0C2C" w:rsidRDefault="00824BAA" w:rsidP="005B0C2C">
            <w:pPr>
              <w:rPr>
                <w:rFonts w:cs="Times New Roman"/>
                <w:szCs w:val="24"/>
              </w:rPr>
            </w:pPr>
            <w:r w:rsidRPr="005B0C2C">
              <w:rPr>
                <w:rFonts w:cs="Times New Roman"/>
                <w:szCs w:val="24"/>
              </w:rPr>
              <w:lastRenderedPageBreak/>
              <w:t>6.</w:t>
            </w:r>
          </w:p>
        </w:tc>
        <w:tc>
          <w:tcPr>
            <w:tcW w:w="1350" w:type="dxa"/>
          </w:tcPr>
          <w:p w14:paraId="2B4C52CF" w14:textId="77777777" w:rsidR="002178DB" w:rsidRPr="005B0C2C" w:rsidRDefault="00824BAA" w:rsidP="005B0C2C">
            <w:pPr>
              <w:rPr>
                <w:rFonts w:cs="Times New Roman"/>
                <w:szCs w:val="24"/>
              </w:rPr>
            </w:pPr>
            <w:r w:rsidRPr="005B0C2C">
              <w:rPr>
                <w:rFonts w:cs="Times New Roman"/>
                <w:szCs w:val="24"/>
              </w:rPr>
              <w:t>Roy F. Oman, Sara K. Vesely, Jennifer Green, Kristen Clements-Nolle, and Minggen Lu</w:t>
            </w:r>
          </w:p>
        </w:tc>
        <w:tc>
          <w:tcPr>
            <w:tcW w:w="900" w:type="dxa"/>
          </w:tcPr>
          <w:p w14:paraId="2A119376" w14:textId="77777777" w:rsidR="002178DB" w:rsidRPr="005B0C2C" w:rsidRDefault="00824BAA" w:rsidP="005B0C2C">
            <w:pPr>
              <w:rPr>
                <w:rFonts w:cs="Times New Roman"/>
                <w:szCs w:val="24"/>
              </w:rPr>
            </w:pPr>
            <w:r w:rsidRPr="005B0C2C">
              <w:rPr>
                <w:rFonts w:cs="Times New Roman"/>
                <w:szCs w:val="24"/>
              </w:rPr>
              <w:t>2012-2014</w:t>
            </w:r>
          </w:p>
        </w:tc>
        <w:tc>
          <w:tcPr>
            <w:tcW w:w="810" w:type="dxa"/>
          </w:tcPr>
          <w:p w14:paraId="7F52DB8C" w14:textId="77777777" w:rsidR="002178DB" w:rsidRPr="005B0C2C" w:rsidRDefault="00824BAA" w:rsidP="005B0C2C">
            <w:pPr>
              <w:rPr>
                <w:rFonts w:cs="Times New Roman"/>
                <w:szCs w:val="24"/>
              </w:rPr>
            </w:pPr>
            <w:r w:rsidRPr="005B0C2C">
              <w:rPr>
                <w:rFonts w:cs="Times New Roman"/>
                <w:szCs w:val="24"/>
              </w:rPr>
              <w:t>2018</w:t>
            </w:r>
          </w:p>
        </w:tc>
        <w:tc>
          <w:tcPr>
            <w:tcW w:w="1080" w:type="dxa"/>
          </w:tcPr>
          <w:p w14:paraId="28BD8737" w14:textId="77777777" w:rsidR="002178DB" w:rsidRPr="005B0C2C" w:rsidRDefault="00824BAA" w:rsidP="005B0C2C">
            <w:pPr>
              <w:rPr>
                <w:rFonts w:cs="Times New Roman"/>
                <w:szCs w:val="24"/>
              </w:rPr>
            </w:pPr>
            <w:r w:rsidRPr="005B0C2C">
              <w:rPr>
                <w:rFonts w:cs="Times New Roman"/>
                <w:szCs w:val="24"/>
              </w:rPr>
              <w:t>2-arm cluster randomized controlled trial</w:t>
            </w:r>
          </w:p>
        </w:tc>
        <w:tc>
          <w:tcPr>
            <w:tcW w:w="720" w:type="dxa"/>
          </w:tcPr>
          <w:p w14:paraId="09F91E7A" w14:textId="77777777" w:rsidR="002178DB" w:rsidRPr="005B0C2C" w:rsidRDefault="00824BAA" w:rsidP="005B0C2C">
            <w:pPr>
              <w:rPr>
                <w:rFonts w:cs="Times New Roman"/>
                <w:szCs w:val="24"/>
              </w:rPr>
            </w:pPr>
            <w:r w:rsidRPr="005B0C2C">
              <w:rPr>
                <w:rFonts w:cs="Times New Roman"/>
                <w:szCs w:val="24"/>
              </w:rPr>
              <w:t>1036</w:t>
            </w:r>
          </w:p>
        </w:tc>
        <w:tc>
          <w:tcPr>
            <w:tcW w:w="1620" w:type="dxa"/>
          </w:tcPr>
          <w:p w14:paraId="3512EB76" w14:textId="77777777" w:rsidR="002178DB" w:rsidRPr="005B0C2C" w:rsidRDefault="00824BAA" w:rsidP="005B0C2C">
            <w:pPr>
              <w:rPr>
                <w:rFonts w:cs="Times New Roman"/>
                <w:szCs w:val="24"/>
              </w:rPr>
            </w:pPr>
            <w:r w:rsidRPr="005B0C2C">
              <w:rPr>
                <w:rFonts w:cs="Times New Roman"/>
                <w:szCs w:val="24"/>
              </w:rPr>
              <w:t>California, Maryland, and Ok</w:t>
            </w:r>
            <w:r w:rsidRPr="005B0C2C">
              <w:rPr>
                <w:rFonts w:cs="Times New Roman"/>
                <w:szCs w:val="24"/>
              </w:rPr>
              <w:t>lahoma</w:t>
            </w:r>
          </w:p>
        </w:tc>
        <w:tc>
          <w:tcPr>
            <w:tcW w:w="1710" w:type="dxa"/>
          </w:tcPr>
          <w:p w14:paraId="31DFF019" w14:textId="77777777" w:rsidR="002178DB" w:rsidRPr="005B0C2C" w:rsidRDefault="00824BAA" w:rsidP="005B0C2C">
            <w:pPr>
              <w:rPr>
                <w:rFonts w:cs="Times New Roman"/>
                <w:szCs w:val="24"/>
              </w:rPr>
            </w:pPr>
            <w:r w:rsidRPr="005B0C2C">
              <w:rPr>
                <w:rFonts w:cs="Times New Roman"/>
                <w:szCs w:val="24"/>
              </w:rPr>
              <w:t>A</w:t>
            </w:r>
            <w:r w:rsidRPr="005B0C2C">
              <w:rPr>
                <w:rFonts w:cs="Times New Roman"/>
                <w:szCs w:val="24"/>
              </w:rPr>
              <w:t xml:space="preserve">ssessments </w:t>
            </w:r>
            <w:r w:rsidRPr="005B0C2C">
              <w:rPr>
                <w:rFonts w:cs="Times New Roman"/>
                <w:szCs w:val="24"/>
              </w:rPr>
              <w:t xml:space="preserve">of the participants in the clinical trials </w:t>
            </w:r>
            <w:r w:rsidRPr="005B0C2C">
              <w:rPr>
                <w:rFonts w:cs="Times New Roman"/>
                <w:szCs w:val="24"/>
              </w:rPr>
              <w:t>immediately before and after the inter</w:t>
            </w:r>
            <w:r w:rsidRPr="005B0C2C">
              <w:rPr>
                <w:rFonts w:cs="Times New Roman"/>
                <w:szCs w:val="24"/>
              </w:rPr>
              <w:t xml:space="preserve">vention, and at 6- and 12-month </w:t>
            </w:r>
            <w:r w:rsidRPr="005B0C2C">
              <w:rPr>
                <w:rFonts w:cs="Times New Roman"/>
                <w:szCs w:val="24"/>
              </w:rPr>
              <w:t>follow-up</w:t>
            </w:r>
            <w:r w:rsidRPr="005B0C2C">
              <w:rPr>
                <w:rFonts w:cs="Times New Roman"/>
                <w:szCs w:val="24"/>
              </w:rPr>
              <w:t>.</w:t>
            </w:r>
          </w:p>
        </w:tc>
        <w:tc>
          <w:tcPr>
            <w:tcW w:w="1722" w:type="dxa"/>
          </w:tcPr>
          <w:p w14:paraId="770ACDF0" w14:textId="77777777" w:rsidR="002178DB" w:rsidRPr="005B0C2C" w:rsidRDefault="00824BAA" w:rsidP="005B0C2C">
            <w:pPr>
              <w:rPr>
                <w:rFonts w:cs="Times New Roman"/>
                <w:szCs w:val="24"/>
              </w:rPr>
            </w:pPr>
            <w:r w:rsidRPr="005B0C2C">
              <w:rPr>
                <w:rFonts w:cs="Times New Roman"/>
                <w:szCs w:val="24"/>
              </w:rPr>
              <w:t>At a 6-month follow-up, participants in the intervention group had significantly lower odds of having recent sexu</w:t>
            </w:r>
            <w:r w:rsidRPr="005B0C2C">
              <w:rPr>
                <w:rFonts w:cs="Times New Roman"/>
                <w:szCs w:val="24"/>
              </w:rPr>
              <w:t>al intercourse without using birth control</w:t>
            </w:r>
            <w:r w:rsidRPr="005B0C2C">
              <w:rPr>
                <w:rFonts w:cs="Times New Roman"/>
                <w:szCs w:val="24"/>
              </w:rPr>
              <w:t>.</w:t>
            </w:r>
          </w:p>
        </w:tc>
      </w:tr>
      <w:tr w:rsidR="00FE0DC1" w:rsidRPr="005B0C2C" w14:paraId="1AB53BDD" w14:textId="77777777" w:rsidTr="00F139D6">
        <w:tc>
          <w:tcPr>
            <w:tcW w:w="720" w:type="dxa"/>
          </w:tcPr>
          <w:p w14:paraId="242440EC" w14:textId="77777777" w:rsidR="002178DB" w:rsidRPr="005B0C2C" w:rsidRDefault="00824BAA" w:rsidP="005B0C2C">
            <w:pPr>
              <w:rPr>
                <w:rFonts w:cs="Times New Roman"/>
                <w:szCs w:val="24"/>
              </w:rPr>
            </w:pPr>
            <w:r w:rsidRPr="005B0C2C">
              <w:rPr>
                <w:rFonts w:cs="Times New Roman"/>
                <w:szCs w:val="24"/>
              </w:rPr>
              <w:t>7.</w:t>
            </w:r>
          </w:p>
        </w:tc>
        <w:tc>
          <w:tcPr>
            <w:tcW w:w="1350" w:type="dxa"/>
          </w:tcPr>
          <w:p w14:paraId="1DDB65BE" w14:textId="65635ADD" w:rsidR="002178DB" w:rsidRPr="005B0C2C" w:rsidRDefault="00824BAA" w:rsidP="005B0C2C">
            <w:pPr>
              <w:rPr>
                <w:rFonts w:cs="Times New Roman"/>
                <w:szCs w:val="24"/>
              </w:rPr>
            </w:pPr>
            <w:r w:rsidRPr="005B0C2C">
              <w:rPr>
                <w:rFonts w:cs="Times New Roman"/>
                <w:szCs w:val="24"/>
              </w:rPr>
              <w:t>S</w:t>
            </w:r>
            <w:r w:rsidRPr="005B0C2C">
              <w:rPr>
                <w:rFonts w:cs="Times New Roman"/>
                <w:szCs w:val="24"/>
              </w:rPr>
              <w:t>.</w:t>
            </w:r>
            <w:r w:rsidRPr="005B0C2C">
              <w:rPr>
                <w:rFonts w:cs="Times New Roman"/>
                <w:szCs w:val="24"/>
              </w:rPr>
              <w:t xml:space="preserve"> </w:t>
            </w:r>
            <w:r w:rsidR="00EB4AF0" w:rsidRPr="005B0C2C">
              <w:rPr>
                <w:rFonts w:cs="Times New Roman"/>
                <w:szCs w:val="24"/>
              </w:rPr>
              <w:lastRenderedPageBreak/>
              <w:t>Sulaiman, S.</w:t>
            </w:r>
            <w:r w:rsidRPr="005B0C2C">
              <w:rPr>
                <w:rFonts w:cs="Times New Roman"/>
                <w:szCs w:val="24"/>
              </w:rPr>
              <w:t xml:space="preserve"> Othman,</w:t>
            </w:r>
            <w:r w:rsidRPr="005B0C2C">
              <w:rPr>
                <w:rFonts w:cs="Times New Roman"/>
                <w:szCs w:val="24"/>
              </w:rPr>
              <w:t xml:space="preserve"> Razzali, N., Hassan, J.</w:t>
            </w:r>
          </w:p>
        </w:tc>
        <w:tc>
          <w:tcPr>
            <w:tcW w:w="900" w:type="dxa"/>
          </w:tcPr>
          <w:p w14:paraId="04DAF2DC" w14:textId="77777777" w:rsidR="002178DB" w:rsidRPr="005B0C2C" w:rsidRDefault="00824BAA" w:rsidP="005B0C2C">
            <w:pPr>
              <w:rPr>
                <w:rFonts w:cs="Times New Roman"/>
                <w:szCs w:val="24"/>
              </w:rPr>
            </w:pPr>
            <w:r w:rsidRPr="005B0C2C">
              <w:rPr>
                <w:rFonts w:cs="Times New Roman"/>
                <w:szCs w:val="24"/>
              </w:rPr>
              <w:lastRenderedPageBreak/>
              <w:t>2006-</w:t>
            </w:r>
            <w:r w:rsidRPr="005B0C2C">
              <w:rPr>
                <w:rFonts w:cs="Times New Roman"/>
                <w:szCs w:val="24"/>
              </w:rPr>
              <w:lastRenderedPageBreak/>
              <w:t>2008</w:t>
            </w:r>
          </w:p>
        </w:tc>
        <w:tc>
          <w:tcPr>
            <w:tcW w:w="810" w:type="dxa"/>
          </w:tcPr>
          <w:p w14:paraId="5EA38450" w14:textId="77777777" w:rsidR="002178DB" w:rsidRPr="005B0C2C" w:rsidRDefault="00824BAA" w:rsidP="005B0C2C">
            <w:pPr>
              <w:rPr>
                <w:rFonts w:cs="Times New Roman"/>
                <w:szCs w:val="24"/>
              </w:rPr>
            </w:pPr>
            <w:r w:rsidRPr="005B0C2C">
              <w:rPr>
                <w:rFonts w:cs="Times New Roman"/>
                <w:szCs w:val="24"/>
              </w:rPr>
              <w:lastRenderedPageBreak/>
              <w:t>2013</w:t>
            </w:r>
          </w:p>
        </w:tc>
        <w:tc>
          <w:tcPr>
            <w:tcW w:w="1080" w:type="dxa"/>
          </w:tcPr>
          <w:p w14:paraId="4217D937" w14:textId="77777777" w:rsidR="002178DB" w:rsidRPr="005B0C2C" w:rsidRDefault="00824BAA" w:rsidP="005B0C2C">
            <w:pPr>
              <w:rPr>
                <w:rFonts w:cs="Times New Roman"/>
                <w:szCs w:val="24"/>
              </w:rPr>
            </w:pPr>
            <w:r w:rsidRPr="005B0C2C">
              <w:rPr>
                <w:rFonts w:cs="Times New Roman"/>
                <w:szCs w:val="24"/>
              </w:rPr>
              <w:t>R</w:t>
            </w:r>
            <w:r w:rsidRPr="005B0C2C">
              <w:rPr>
                <w:rFonts w:cs="Times New Roman"/>
                <w:szCs w:val="24"/>
              </w:rPr>
              <w:t>etrospe</w:t>
            </w:r>
            <w:r w:rsidRPr="005B0C2C">
              <w:rPr>
                <w:rFonts w:cs="Times New Roman"/>
                <w:szCs w:val="24"/>
              </w:rPr>
              <w:lastRenderedPageBreak/>
              <w:t>ctive analysis of case records</w:t>
            </w:r>
          </w:p>
        </w:tc>
        <w:tc>
          <w:tcPr>
            <w:tcW w:w="720" w:type="dxa"/>
          </w:tcPr>
          <w:p w14:paraId="27F4D8E4" w14:textId="77777777" w:rsidR="002178DB" w:rsidRPr="005B0C2C" w:rsidRDefault="00824BAA" w:rsidP="005B0C2C">
            <w:pPr>
              <w:rPr>
                <w:rFonts w:cs="Times New Roman"/>
                <w:szCs w:val="24"/>
              </w:rPr>
            </w:pPr>
            <w:r w:rsidRPr="005B0C2C">
              <w:rPr>
                <w:rFonts w:cs="Times New Roman"/>
                <w:szCs w:val="24"/>
              </w:rPr>
              <w:lastRenderedPageBreak/>
              <w:t>377</w:t>
            </w:r>
          </w:p>
        </w:tc>
        <w:tc>
          <w:tcPr>
            <w:tcW w:w="1620" w:type="dxa"/>
          </w:tcPr>
          <w:p w14:paraId="7731685C" w14:textId="77777777" w:rsidR="002178DB" w:rsidRPr="005B0C2C" w:rsidRDefault="00824BAA" w:rsidP="005B0C2C">
            <w:pPr>
              <w:rPr>
                <w:rFonts w:cs="Times New Roman"/>
                <w:szCs w:val="24"/>
              </w:rPr>
            </w:pPr>
            <w:r w:rsidRPr="005B0C2C">
              <w:rPr>
                <w:rFonts w:cs="Times New Roman"/>
                <w:szCs w:val="24"/>
              </w:rPr>
              <w:t xml:space="preserve">Department of </w:t>
            </w:r>
            <w:r w:rsidRPr="005B0C2C">
              <w:rPr>
                <w:rFonts w:cs="Times New Roman"/>
                <w:szCs w:val="24"/>
              </w:rPr>
              <w:lastRenderedPageBreak/>
              <w:t>Obstetrics and Gynaecology</w:t>
            </w:r>
            <w:r w:rsidRPr="005B0C2C">
              <w:rPr>
                <w:rFonts w:cs="Times New Roman"/>
                <w:szCs w:val="24"/>
              </w:rPr>
              <w:t>, University of Malaya Medical Centre, Kuala Lumpur, Malaysia</w:t>
            </w:r>
          </w:p>
        </w:tc>
        <w:tc>
          <w:tcPr>
            <w:tcW w:w="1710" w:type="dxa"/>
          </w:tcPr>
          <w:p w14:paraId="3D7D80D7" w14:textId="77777777" w:rsidR="002178DB" w:rsidRPr="005B0C2C" w:rsidRDefault="00824BAA" w:rsidP="005B0C2C">
            <w:pPr>
              <w:rPr>
                <w:rFonts w:cs="Times New Roman"/>
                <w:szCs w:val="24"/>
              </w:rPr>
            </w:pPr>
            <w:r w:rsidRPr="005B0C2C">
              <w:rPr>
                <w:rFonts w:cs="Times New Roman"/>
                <w:szCs w:val="24"/>
              </w:rPr>
              <w:lastRenderedPageBreak/>
              <w:t xml:space="preserve">Case records </w:t>
            </w:r>
            <w:r w:rsidRPr="005B0C2C">
              <w:rPr>
                <w:rFonts w:cs="Times New Roman"/>
                <w:szCs w:val="24"/>
              </w:rPr>
              <w:lastRenderedPageBreak/>
              <w:t>were analyzed.</w:t>
            </w:r>
          </w:p>
        </w:tc>
        <w:tc>
          <w:tcPr>
            <w:tcW w:w="1722" w:type="dxa"/>
          </w:tcPr>
          <w:p w14:paraId="12C495D8" w14:textId="77777777" w:rsidR="002178DB" w:rsidRPr="005B0C2C" w:rsidRDefault="00824BAA" w:rsidP="005B0C2C">
            <w:pPr>
              <w:rPr>
                <w:rFonts w:cs="Times New Roman"/>
                <w:szCs w:val="24"/>
              </w:rPr>
            </w:pPr>
            <w:r w:rsidRPr="005B0C2C">
              <w:rPr>
                <w:rFonts w:cs="Times New Roman"/>
                <w:szCs w:val="24"/>
              </w:rPr>
              <w:lastRenderedPageBreak/>
              <w:t>T</w:t>
            </w:r>
            <w:r w:rsidRPr="005B0C2C">
              <w:rPr>
                <w:rFonts w:cs="Times New Roman"/>
                <w:szCs w:val="24"/>
              </w:rPr>
              <w:t xml:space="preserve">eenage </w:t>
            </w:r>
            <w:r w:rsidRPr="005B0C2C">
              <w:rPr>
                <w:rFonts w:cs="Times New Roman"/>
                <w:szCs w:val="24"/>
              </w:rPr>
              <w:lastRenderedPageBreak/>
              <w:t>mothers had a significant risk of delivering low-birth-weight babies. There were no differences in the risk of anemia, severe preeclampsia, cesarean delivery,</w:t>
            </w:r>
            <w:r w:rsidRPr="005B0C2C">
              <w:rPr>
                <w:rFonts w:cs="Times New Roman"/>
                <w:szCs w:val="24"/>
              </w:rPr>
              <w:t xml:space="preserve"> postpartum hemorrhage, or fetal dist</w:t>
            </w:r>
            <w:r w:rsidRPr="005B0C2C">
              <w:rPr>
                <w:rFonts w:cs="Times New Roman"/>
                <w:szCs w:val="24"/>
              </w:rPr>
              <w:t>ress in labor compared with non-teenage mothers.</w:t>
            </w:r>
          </w:p>
        </w:tc>
      </w:tr>
      <w:tr w:rsidR="00FE0DC1" w:rsidRPr="005B0C2C" w14:paraId="4D801D32" w14:textId="77777777" w:rsidTr="00F139D6">
        <w:tc>
          <w:tcPr>
            <w:tcW w:w="720" w:type="dxa"/>
          </w:tcPr>
          <w:p w14:paraId="35C65032" w14:textId="77777777" w:rsidR="002178DB" w:rsidRPr="005B0C2C" w:rsidRDefault="00824BAA" w:rsidP="005B0C2C">
            <w:pPr>
              <w:rPr>
                <w:rFonts w:cs="Times New Roman"/>
                <w:szCs w:val="24"/>
              </w:rPr>
            </w:pPr>
            <w:r w:rsidRPr="005B0C2C">
              <w:rPr>
                <w:rFonts w:cs="Times New Roman"/>
                <w:szCs w:val="24"/>
              </w:rPr>
              <w:lastRenderedPageBreak/>
              <w:t>8.</w:t>
            </w:r>
          </w:p>
        </w:tc>
        <w:tc>
          <w:tcPr>
            <w:tcW w:w="1350" w:type="dxa"/>
          </w:tcPr>
          <w:p w14:paraId="13FF6FE0" w14:textId="77777777" w:rsidR="002178DB" w:rsidRPr="005B0C2C" w:rsidRDefault="00824BAA" w:rsidP="005B0C2C">
            <w:pPr>
              <w:rPr>
                <w:rFonts w:cs="Times New Roman"/>
                <w:szCs w:val="24"/>
              </w:rPr>
            </w:pPr>
            <w:r w:rsidRPr="005B0C2C">
              <w:rPr>
                <w:rFonts w:cs="Times New Roman"/>
                <w:szCs w:val="24"/>
              </w:rPr>
              <w:t>Hessini, L.</w:t>
            </w:r>
          </w:p>
        </w:tc>
        <w:tc>
          <w:tcPr>
            <w:tcW w:w="900" w:type="dxa"/>
          </w:tcPr>
          <w:p w14:paraId="49739275" w14:textId="77777777" w:rsidR="002178DB" w:rsidRPr="005B0C2C" w:rsidRDefault="00824BAA" w:rsidP="005B0C2C">
            <w:pPr>
              <w:rPr>
                <w:rFonts w:cs="Times New Roman"/>
                <w:szCs w:val="24"/>
              </w:rPr>
            </w:pPr>
            <w:r w:rsidRPr="005B0C2C">
              <w:rPr>
                <w:rFonts w:cs="Times New Roman"/>
                <w:szCs w:val="24"/>
              </w:rPr>
              <w:t>2007</w:t>
            </w:r>
          </w:p>
        </w:tc>
        <w:tc>
          <w:tcPr>
            <w:tcW w:w="810" w:type="dxa"/>
          </w:tcPr>
          <w:p w14:paraId="71C6612D" w14:textId="77777777" w:rsidR="002178DB" w:rsidRPr="005B0C2C" w:rsidRDefault="00824BAA" w:rsidP="005B0C2C">
            <w:pPr>
              <w:rPr>
                <w:rFonts w:cs="Times New Roman"/>
                <w:szCs w:val="24"/>
              </w:rPr>
            </w:pPr>
            <w:r w:rsidRPr="005B0C2C">
              <w:rPr>
                <w:rFonts w:cs="Times New Roman"/>
                <w:szCs w:val="24"/>
              </w:rPr>
              <w:t>2007</w:t>
            </w:r>
          </w:p>
        </w:tc>
        <w:tc>
          <w:tcPr>
            <w:tcW w:w="1080" w:type="dxa"/>
          </w:tcPr>
          <w:p w14:paraId="628AF0E9" w14:textId="77777777" w:rsidR="002178DB" w:rsidRPr="005B0C2C" w:rsidRDefault="00824BAA" w:rsidP="005B0C2C">
            <w:pPr>
              <w:rPr>
                <w:rFonts w:cs="Times New Roman"/>
                <w:szCs w:val="24"/>
              </w:rPr>
            </w:pPr>
            <w:r w:rsidRPr="005B0C2C">
              <w:rPr>
                <w:rFonts w:cs="Times New Roman"/>
                <w:szCs w:val="24"/>
              </w:rPr>
              <w:t>Literature analysis.</w:t>
            </w:r>
          </w:p>
        </w:tc>
        <w:tc>
          <w:tcPr>
            <w:tcW w:w="720" w:type="dxa"/>
          </w:tcPr>
          <w:p w14:paraId="0748F456" w14:textId="77777777" w:rsidR="002178DB" w:rsidRPr="005B0C2C" w:rsidRDefault="00824BAA" w:rsidP="005B0C2C">
            <w:pPr>
              <w:rPr>
                <w:rFonts w:cs="Times New Roman"/>
                <w:szCs w:val="24"/>
              </w:rPr>
            </w:pPr>
            <w:r w:rsidRPr="005B0C2C">
              <w:rPr>
                <w:rFonts w:cs="Times New Roman"/>
                <w:szCs w:val="24"/>
              </w:rPr>
              <w:t>-</w:t>
            </w:r>
          </w:p>
        </w:tc>
        <w:tc>
          <w:tcPr>
            <w:tcW w:w="1620" w:type="dxa"/>
          </w:tcPr>
          <w:p w14:paraId="14D24AFB" w14:textId="77777777" w:rsidR="002178DB" w:rsidRPr="005B0C2C" w:rsidRDefault="00824BAA" w:rsidP="005B0C2C">
            <w:pPr>
              <w:rPr>
                <w:rFonts w:cs="Times New Roman"/>
                <w:szCs w:val="24"/>
              </w:rPr>
            </w:pPr>
            <w:r w:rsidRPr="005B0C2C">
              <w:rPr>
                <w:rFonts w:cs="Times New Roman"/>
                <w:szCs w:val="24"/>
              </w:rPr>
              <w:t xml:space="preserve">21 </w:t>
            </w:r>
            <w:r w:rsidRPr="005B0C2C">
              <w:rPr>
                <w:rFonts w:cs="Times New Roman"/>
                <w:szCs w:val="24"/>
              </w:rPr>
              <w:t xml:space="preserve">Muslim countries of the Middle East and </w:t>
            </w:r>
            <w:r w:rsidRPr="005B0C2C">
              <w:rPr>
                <w:rFonts w:cs="Times New Roman"/>
                <w:szCs w:val="24"/>
              </w:rPr>
              <w:lastRenderedPageBreak/>
              <w:t>North Africa (MENA) region</w:t>
            </w:r>
          </w:p>
        </w:tc>
        <w:tc>
          <w:tcPr>
            <w:tcW w:w="1710" w:type="dxa"/>
          </w:tcPr>
          <w:p w14:paraId="62933A73" w14:textId="77777777" w:rsidR="002178DB" w:rsidRPr="005B0C2C" w:rsidRDefault="00824BAA" w:rsidP="005B0C2C">
            <w:pPr>
              <w:rPr>
                <w:rFonts w:cs="Times New Roman"/>
                <w:szCs w:val="24"/>
              </w:rPr>
            </w:pPr>
            <w:r w:rsidRPr="005B0C2C">
              <w:rPr>
                <w:rFonts w:cs="Times New Roman"/>
                <w:szCs w:val="24"/>
              </w:rPr>
              <w:lastRenderedPageBreak/>
              <w:t>Literature Review.</w:t>
            </w:r>
          </w:p>
        </w:tc>
        <w:tc>
          <w:tcPr>
            <w:tcW w:w="1722" w:type="dxa"/>
          </w:tcPr>
          <w:p w14:paraId="4536419E" w14:textId="77777777" w:rsidR="002178DB" w:rsidRPr="005B0C2C" w:rsidRDefault="00824BAA" w:rsidP="005B0C2C">
            <w:pPr>
              <w:rPr>
                <w:rFonts w:cs="Times New Roman"/>
                <w:szCs w:val="24"/>
              </w:rPr>
            </w:pPr>
            <w:r w:rsidRPr="005B0C2C">
              <w:rPr>
                <w:rFonts w:cs="Times New Roman"/>
                <w:szCs w:val="24"/>
              </w:rPr>
              <w:t xml:space="preserve">Reform efforts, </w:t>
            </w:r>
            <w:r w:rsidRPr="005B0C2C">
              <w:rPr>
                <w:rFonts w:cs="Times New Roman"/>
                <w:szCs w:val="24"/>
              </w:rPr>
              <w:t xml:space="preserve">including progressive interpretations </w:t>
            </w:r>
            <w:r w:rsidRPr="005B0C2C">
              <w:rPr>
                <w:rFonts w:cs="Times New Roman"/>
                <w:szCs w:val="24"/>
              </w:rPr>
              <w:lastRenderedPageBreak/>
              <w:t>of Islam, have resulted in laws allowing for early abortion on request in two countries; six others permit abortion on health grounds, and three more also allow abortion in cases of rape or fetal impairment.</w:t>
            </w:r>
          </w:p>
        </w:tc>
      </w:tr>
      <w:tr w:rsidR="00FE0DC1" w:rsidRPr="005B0C2C" w14:paraId="4B5BBA30" w14:textId="77777777" w:rsidTr="00F139D6">
        <w:tc>
          <w:tcPr>
            <w:tcW w:w="720" w:type="dxa"/>
          </w:tcPr>
          <w:p w14:paraId="46ECD5FD" w14:textId="77777777" w:rsidR="00C6292E" w:rsidRPr="005B0C2C" w:rsidRDefault="00824BAA" w:rsidP="005B0C2C">
            <w:pPr>
              <w:rPr>
                <w:rFonts w:cs="Times New Roman"/>
                <w:szCs w:val="24"/>
              </w:rPr>
            </w:pPr>
            <w:r w:rsidRPr="005B0C2C">
              <w:rPr>
                <w:rFonts w:cs="Times New Roman"/>
                <w:szCs w:val="24"/>
              </w:rPr>
              <w:lastRenderedPageBreak/>
              <w:t>9.</w:t>
            </w:r>
          </w:p>
        </w:tc>
        <w:tc>
          <w:tcPr>
            <w:tcW w:w="1350" w:type="dxa"/>
          </w:tcPr>
          <w:p w14:paraId="06DA280D" w14:textId="77777777" w:rsidR="00C6292E" w:rsidRPr="005B0C2C" w:rsidRDefault="00824BAA" w:rsidP="005B0C2C">
            <w:pPr>
              <w:rPr>
                <w:rFonts w:cs="Times New Roman"/>
                <w:szCs w:val="24"/>
              </w:rPr>
            </w:pPr>
            <w:r w:rsidRPr="005B0C2C">
              <w:rPr>
                <w:rFonts w:cs="Times New Roman"/>
                <w:szCs w:val="24"/>
              </w:rPr>
              <w:t>Meless</w:t>
            </w:r>
            <w:r w:rsidRPr="005B0C2C">
              <w:rPr>
                <w:rFonts w:cs="Times New Roman"/>
                <w:szCs w:val="24"/>
              </w:rPr>
              <w:t>e DY, Mutua MK, Choudhury A, et al</w:t>
            </w:r>
          </w:p>
        </w:tc>
        <w:tc>
          <w:tcPr>
            <w:tcW w:w="900" w:type="dxa"/>
          </w:tcPr>
          <w:p w14:paraId="7A3F25BA" w14:textId="77777777" w:rsidR="00C6292E" w:rsidRPr="005B0C2C" w:rsidRDefault="00824BAA" w:rsidP="005B0C2C">
            <w:pPr>
              <w:rPr>
                <w:rFonts w:cs="Times New Roman"/>
                <w:szCs w:val="24"/>
              </w:rPr>
            </w:pPr>
            <w:r w:rsidRPr="005B0C2C">
              <w:rPr>
                <w:rFonts w:cs="Times New Roman"/>
                <w:szCs w:val="24"/>
              </w:rPr>
              <w:t>2004-2015</w:t>
            </w:r>
          </w:p>
        </w:tc>
        <w:tc>
          <w:tcPr>
            <w:tcW w:w="810" w:type="dxa"/>
          </w:tcPr>
          <w:p w14:paraId="63975AD0" w14:textId="77777777" w:rsidR="00C6292E" w:rsidRPr="005B0C2C" w:rsidRDefault="00824BAA" w:rsidP="005B0C2C">
            <w:pPr>
              <w:rPr>
                <w:rFonts w:cs="Times New Roman"/>
                <w:szCs w:val="24"/>
              </w:rPr>
            </w:pPr>
            <w:r w:rsidRPr="005B0C2C">
              <w:rPr>
                <w:rFonts w:cs="Times New Roman"/>
                <w:szCs w:val="24"/>
              </w:rPr>
              <w:t>2020</w:t>
            </w:r>
          </w:p>
        </w:tc>
        <w:tc>
          <w:tcPr>
            <w:tcW w:w="1080" w:type="dxa"/>
          </w:tcPr>
          <w:p w14:paraId="4083BC59" w14:textId="77777777" w:rsidR="00C6292E" w:rsidRPr="005B0C2C" w:rsidRDefault="00824BAA" w:rsidP="005B0C2C">
            <w:pPr>
              <w:rPr>
                <w:rFonts w:cs="Times New Roman"/>
                <w:szCs w:val="24"/>
              </w:rPr>
            </w:pPr>
            <w:r w:rsidRPr="005B0C2C">
              <w:rPr>
                <w:rFonts w:cs="Times New Roman"/>
                <w:szCs w:val="24"/>
              </w:rPr>
              <w:t>Retrospective analysis</w:t>
            </w:r>
          </w:p>
        </w:tc>
        <w:tc>
          <w:tcPr>
            <w:tcW w:w="720" w:type="dxa"/>
          </w:tcPr>
          <w:p w14:paraId="18DD738F" w14:textId="77777777" w:rsidR="00C6292E" w:rsidRPr="005B0C2C" w:rsidRDefault="00824BAA" w:rsidP="005B0C2C">
            <w:pPr>
              <w:rPr>
                <w:rFonts w:cs="Times New Roman"/>
                <w:szCs w:val="24"/>
              </w:rPr>
            </w:pPr>
            <w:r w:rsidRPr="005B0C2C">
              <w:rPr>
                <w:rFonts w:cs="Times New Roman"/>
                <w:szCs w:val="24"/>
              </w:rPr>
              <w:t xml:space="preserve">250 million adolescents in 33 </w:t>
            </w:r>
            <w:r w:rsidRPr="005B0C2C">
              <w:rPr>
                <w:rFonts w:cs="Times New Roman"/>
                <w:szCs w:val="24"/>
              </w:rPr>
              <w:lastRenderedPageBreak/>
              <w:t>countries</w:t>
            </w:r>
          </w:p>
        </w:tc>
        <w:tc>
          <w:tcPr>
            <w:tcW w:w="1620" w:type="dxa"/>
          </w:tcPr>
          <w:p w14:paraId="02A6E488" w14:textId="77777777" w:rsidR="00C6292E" w:rsidRPr="005B0C2C" w:rsidRDefault="00824BAA" w:rsidP="005B0C2C">
            <w:pPr>
              <w:rPr>
                <w:rFonts w:cs="Times New Roman"/>
                <w:szCs w:val="24"/>
              </w:rPr>
            </w:pPr>
            <w:r w:rsidRPr="005B0C2C">
              <w:rPr>
                <w:rFonts w:cs="Times New Roman"/>
                <w:szCs w:val="24"/>
              </w:rPr>
              <w:lastRenderedPageBreak/>
              <w:t>33 countries in sub-Saharan Africa</w:t>
            </w:r>
          </w:p>
        </w:tc>
        <w:tc>
          <w:tcPr>
            <w:tcW w:w="1710" w:type="dxa"/>
          </w:tcPr>
          <w:p w14:paraId="5799F5FE" w14:textId="77777777" w:rsidR="00C6292E" w:rsidRPr="005B0C2C" w:rsidRDefault="00824BAA" w:rsidP="005B0C2C">
            <w:pPr>
              <w:rPr>
                <w:rFonts w:cs="Times New Roman"/>
                <w:szCs w:val="24"/>
              </w:rPr>
            </w:pPr>
            <w:r w:rsidRPr="005B0C2C">
              <w:rPr>
                <w:rFonts w:cs="Times New Roman"/>
                <w:szCs w:val="24"/>
              </w:rPr>
              <w:t>R</w:t>
            </w:r>
            <w:r w:rsidRPr="005B0C2C">
              <w:rPr>
                <w:rFonts w:cs="Times New Roman"/>
                <w:szCs w:val="24"/>
              </w:rPr>
              <w:t xml:space="preserve">eview of published literature, a synthesis of national representative Demographic </w:t>
            </w:r>
            <w:r w:rsidRPr="005B0C2C">
              <w:rPr>
                <w:rFonts w:cs="Times New Roman"/>
                <w:szCs w:val="24"/>
              </w:rPr>
              <w:lastRenderedPageBreak/>
              <w:t>and Health Surveys data f</w:t>
            </w:r>
            <w:r w:rsidRPr="005B0C2C">
              <w:rPr>
                <w:rFonts w:cs="Times New Roman"/>
                <w:szCs w:val="24"/>
              </w:rPr>
              <w:t xml:space="preserve">or 33 countries in sub-Saharan Africa, and analyses of recent trends of 10 countries with surveys in around 2004, 2010, and 2015. </w:t>
            </w:r>
          </w:p>
        </w:tc>
        <w:tc>
          <w:tcPr>
            <w:tcW w:w="1722" w:type="dxa"/>
          </w:tcPr>
          <w:p w14:paraId="487F0125" w14:textId="77777777" w:rsidR="00C6292E" w:rsidRPr="005B0C2C" w:rsidRDefault="00824BAA" w:rsidP="005B0C2C">
            <w:pPr>
              <w:rPr>
                <w:rFonts w:cs="Times New Roman"/>
                <w:szCs w:val="24"/>
              </w:rPr>
            </w:pPr>
            <w:r w:rsidRPr="005B0C2C">
              <w:rPr>
                <w:rFonts w:cs="Times New Roman"/>
                <w:szCs w:val="24"/>
              </w:rPr>
              <w:lastRenderedPageBreak/>
              <w:t xml:space="preserve">Gender gaps are large with little evidence of change in gaps in age at sexual debut and first </w:t>
            </w:r>
            <w:r w:rsidRPr="005B0C2C">
              <w:rPr>
                <w:rFonts w:cs="Times New Roman"/>
                <w:szCs w:val="24"/>
              </w:rPr>
              <w:lastRenderedPageBreak/>
              <w:t>marriage, resulting in adolesce</w:t>
            </w:r>
            <w:r w:rsidRPr="005B0C2C">
              <w:rPr>
                <w:rFonts w:cs="Times New Roman"/>
                <w:szCs w:val="24"/>
              </w:rPr>
              <w:t>nt girls remaining particularly vulnerable to poor sexual health outcomes.</w:t>
            </w:r>
          </w:p>
        </w:tc>
      </w:tr>
      <w:tr w:rsidR="00FE0DC1" w:rsidRPr="005B0C2C" w14:paraId="1FF71917" w14:textId="77777777" w:rsidTr="00F139D6">
        <w:tc>
          <w:tcPr>
            <w:tcW w:w="720" w:type="dxa"/>
          </w:tcPr>
          <w:p w14:paraId="1902A3CC" w14:textId="77777777" w:rsidR="00C6292E" w:rsidRPr="005B0C2C" w:rsidRDefault="00824BAA" w:rsidP="005B0C2C">
            <w:pPr>
              <w:rPr>
                <w:rFonts w:cs="Times New Roman"/>
                <w:szCs w:val="24"/>
              </w:rPr>
            </w:pPr>
            <w:r w:rsidRPr="005B0C2C">
              <w:rPr>
                <w:rFonts w:cs="Times New Roman"/>
                <w:szCs w:val="24"/>
              </w:rPr>
              <w:lastRenderedPageBreak/>
              <w:t>10.</w:t>
            </w:r>
          </w:p>
        </w:tc>
        <w:tc>
          <w:tcPr>
            <w:tcW w:w="1350" w:type="dxa"/>
          </w:tcPr>
          <w:p w14:paraId="15529337" w14:textId="77777777" w:rsidR="00C6292E" w:rsidRPr="005B0C2C" w:rsidRDefault="00824BAA" w:rsidP="005B0C2C">
            <w:pPr>
              <w:rPr>
                <w:rFonts w:cs="Times New Roman"/>
                <w:szCs w:val="24"/>
              </w:rPr>
            </w:pPr>
            <w:r w:rsidRPr="005B0C2C">
              <w:rPr>
                <w:rFonts w:cs="Times New Roman"/>
                <w:szCs w:val="24"/>
              </w:rPr>
              <w:t>Mahaini, R.</w:t>
            </w:r>
          </w:p>
        </w:tc>
        <w:tc>
          <w:tcPr>
            <w:tcW w:w="900" w:type="dxa"/>
          </w:tcPr>
          <w:p w14:paraId="1BE6711C" w14:textId="77777777" w:rsidR="00C6292E" w:rsidRPr="005B0C2C" w:rsidRDefault="00824BAA" w:rsidP="005B0C2C">
            <w:pPr>
              <w:rPr>
                <w:rFonts w:cs="Times New Roman"/>
                <w:szCs w:val="24"/>
              </w:rPr>
            </w:pPr>
            <w:r w:rsidRPr="005B0C2C">
              <w:rPr>
                <w:rFonts w:cs="Times New Roman"/>
                <w:szCs w:val="24"/>
              </w:rPr>
              <w:t>2008</w:t>
            </w:r>
          </w:p>
        </w:tc>
        <w:tc>
          <w:tcPr>
            <w:tcW w:w="810" w:type="dxa"/>
          </w:tcPr>
          <w:p w14:paraId="728E07A0" w14:textId="77777777" w:rsidR="00C6292E" w:rsidRPr="005B0C2C" w:rsidRDefault="00824BAA" w:rsidP="005B0C2C">
            <w:pPr>
              <w:rPr>
                <w:rFonts w:cs="Times New Roman"/>
                <w:szCs w:val="24"/>
              </w:rPr>
            </w:pPr>
            <w:r w:rsidRPr="005B0C2C">
              <w:rPr>
                <w:rFonts w:cs="Times New Roman"/>
                <w:szCs w:val="24"/>
              </w:rPr>
              <w:t>2008</w:t>
            </w:r>
          </w:p>
        </w:tc>
        <w:tc>
          <w:tcPr>
            <w:tcW w:w="1080" w:type="dxa"/>
          </w:tcPr>
          <w:p w14:paraId="4DC777C4" w14:textId="77777777" w:rsidR="00C6292E" w:rsidRPr="005B0C2C" w:rsidRDefault="00824BAA" w:rsidP="005B0C2C">
            <w:pPr>
              <w:rPr>
                <w:rFonts w:cs="Times New Roman"/>
                <w:szCs w:val="24"/>
              </w:rPr>
            </w:pPr>
            <w:r w:rsidRPr="005B0C2C">
              <w:rPr>
                <w:rFonts w:cs="Times New Roman"/>
                <w:szCs w:val="24"/>
              </w:rPr>
              <w:t>Literature analysis</w:t>
            </w:r>
          </w:p>
        </w:tc>
        <w:tc>
          <w:tcPr>
            <w:tcW w:w="720" w:type="dxa"/>
          </w:tcPr>
          <w:p w14:paraId="784A70BE" w14:textId="77777777" w:rsidR="00C6292E" w:rsidRPr="005B0C2C" w:rsidRDefault="00824BAA" w:rsidP="005B0C2C">
            <w:pPr>
              <w:rPr>
                <w:rFonts w:cs="Times New Roman"/>
                <w:szCs w:val="24"/>
              </w:rPr>
            </w:pPr>
            <w:r w:rsidRPr="005B0C2C">
              <w:rPr>
                <w:rFonts w:cs="Times New Roman"/>
                <w:szCs w:val="24"/>
              </w:rPr>
              <w:t>-</w:t>
            </w:r>
          </w:p>
        </w:tc>
        <w:tc>
          <w:tcPr>
            <w:tcW w:w="1620" w:type="dxa"/>
          </w:tcPr>
          <w:p w14:paraId="5AD4215B" w14:textId="77777777" w:rsidR="00C6292E" w:rsidRPr="005B0C2C" w:rsidRDefault="00824BAA" w:rsidP="005B0C2C">
            <w:pPr>
              <w:rPr>
                <w:rFonts w:cs="Times New Roman"/>
                <w:szCs w:val="24"/>
              </w:rPr>
            </w:pPr>
            <w:r w:rsidRPr="005B0C2C">
              <w:rPr>
                <w:rFonts w:cs="Times New Roman"/>
                <w:szCs w:val="24"/>
              </w:rPr>
              <w:t>Countries in WHO region.</w:t>
            </w:r>
          </w:p>
        </w:tc>
        <w:tc>
          <w:tcPr>
            <w:tcW w:w="1710" w:type="dxa"/>
          </w:tcPr>
          <w:p w14:paraId="17109579" w14:textId="77777777" w:rsidR="00996873" w:rsidRPr="005B0C2C" w:rsidRDefault="00824BAA" w:rsidP="005B0C2C">
            <w:pPr>
              <w:rPr>
                <w:rFonts w:cs="Times New Roman"/>
                <w:szCs w:val="24"/>
              </w:rPr>
            </w:pPr>
            <w:r w:rsidRPr="005B0C2C">
              <w:rPr>
                <w:rFonts w:cs="Times New Roman"/>
                <w:szCs w:val="24"/>
              </w:rPr>
              <w:t>Analysis of the general</w:t>
            </w:r>
          </w:p>
          <w:p w14:paraId="72430EA2" w14:textId="77777777" w:rsidR="00996873" w:rsidRPr="005B0C2C" w:rsidRDefault="00824BAA" w:rsidP="005B0C2C">
            <w:pPr>
              <w:rPr>
                <w:rFonts w:cs="Times New Roman"/>
                <w:szCs w:val="24"/>
              </w:rPr>
            </w:pPr>
            <w:r w:rsidRPr="005B0C2C">
              <w:rPr>
                <w:rFonts w:cs="Times New Roman"/>
                <w:szCs w:val="24"/>
              </w:rPr>
              <w:t>the situation concerning maternal health in the</w:t>
            </w:r>
          </w:p>
          <w:p w14:paraId="1195483A" w14:textId="77777777" w:rsidR="00996873" w:rsidRPr="005B0C2C" w:rsidRDefault="00824BAA" w:rsidP="005B0C2C">
            <w:pPr>
              <w:rPr>
                <w:rFonts w:cs="Times New Roman"/>
                <w:szCs w:val="24"/>
              </w:rPr>
            </w:pPr>
            <w:r w:rsidRPr="005B0C2C">
              <w:rPr>
                <w:rFonts w:cs="Times New Roman"/>
                <w:szCs w:val="24"/>
              </w:rPr>
              <w:t xml:space="preserve">Eastern Mediterranean Region of </w:t>
            </w:r>
            <w:r w:rsidRPr="005B0C2C">
              <w:rPr>
                <w:rFonts w:cs="Times New Roman"/>
                <w:szCs w:val="24"/>
              </w:rPr>
              <w:t>the World</w:t>
            </w:r>
          </w:p>
          <w:p w14:paraId="270097CA" w14:textId="77777777" w:rsidR="00C6292E" w:rsidRPr="005B0C2C" w:rsidRDefault="00824BAA" w:rsidP="005B0C2C">
            <w:pPr>
              <w:rPr>
                <w:rFonts w:cs="Times New Roman"/>
                <w:szCs w:val="24"/>
              </w:rPr>
            </w:pPr>
            <w:r w:rsidRPr="005B0C2C">
              <w:rPr>
                <w:rFonts w:cs="Times New Roman"/>
                <w:szCs w:val="24"/>
              </w:rPr>
              <w:lastRenderedPageBreak/>
              <w:t>Health Organization (WHO)</w:t>
            </w:r>
          </w:p>
        </w:tc>
        <w:tc>
          <w:tcPr>
            <w:tcW w:w="1722" w:type="dxa"/>
          </w:tcPr>
          <w:p w14:paraId="5CCBD522" w14:textId="77777777" w:rsidR="00996873" w:rsidRPr="005B0C2C" w:rsidRDefault="00824BAA" w:rsidP="005B0C2C">
            <w:pPr>
              <w:rPr>
                <w:rFonts w:cs="Times New Roman"/>
                <w:szCs w:val="24"/>
              </w:rPr>
            </w:pPr>
            <w:r w:rsidRPr="005B0C2C">
              <w:rPr>
                <w:rFonts w:cs="Times New Roman"/>
                <w:szCs w:val="24"/>
              </w:rPr>
              <w:lastRenderedPageBreak/>
              <w:t>A major challenge to adequately meeting</w:t>
            </w:r>
          </w:p>
          <w:p w14:paraId="12BC4E66" w14:textId="77777777" w:rsidR="00996873" w:rsidRPr="005B0C2C" w:rsidRDefault="00824BAA" w:rsidP="005B0C2C">
            <w:pPr>
              <w:rPr>
                <w:rFonts w:cs="Times New Roman"/>
                <w:szCs w:val="24"/>
              </w:rPr>
            </w:pPr>
            <w:r w:rsidRPr="005B0C2C">
              <w:rPr>
                <w:rFonts w:cs="Times New Roman"/>
                <w:szCs w:val="24"/>
              </w:rPr>
              <w:t>the educational, informational, and clinical</w:t>
            </w:r>
          </w:p>
          <w:p w14:paraId="5D1858BF" w14:textId="77777777" w:rsidR="00996873" w:rsidRPr="005B0C2C" w:rsidRDefault="00824BAA" w:rsidP="005B0C2C">
            <w:pPr>
              <w:rPr>
                <w:rFonts w:cs="Times New Roman"/>
                <w:szCs w:val="24"/>
              </w:rPr>
            </w:pPr>
            <w:r w:rsidRPr="005B0C2C">
              <w:rPr>
                <w:rFonts w:cs="Times New Roman"/>
                <w:szCs w:val="24"/>
              </w:rPr>
              <w:t xml:space="preserve">needs of adolescent </w:t>
            </w:r>
            <w:r w:rsidRPr="005B0C2C">
              <w:rPr>
                <w:rFonts w:cs="Times New Roman"/>
                <w:szCs w:val="24"/>
              </w:rPr>
              <w:lastRenderedPageBreak/>
              <w:t>women in developing</w:t>
            </w:r>
          </w:p>
          <w:p w14:paraId="0A119259" w14:textId="77777777" w:rsidR="00996873" w:rsidRPr="005B0C2C" w:rsidRDefault="00824BAA" w:rsidP="005B0C2C">
            <w:pPr>
              <w:rPr>
                <w:rFonts w:cs="Times New Roman"/>
                <w:szCs w:val="24"/>
              </w:rPr>
            </w:pPr>
            <w:r w:rsidRPr="005B0C2C">
              <w:rPr>
                <w:rFonts w:cs="Times New Roman"/>
                <w:szCs w:val="24"/>
              </w:rPr>
              <w:t>nations are the eradication of existing social</w:t>
            </w:r>
          </w:p>
          <w:p w14:paraId="5F281694" w14:textId="77777777" w:rsidR="00C6292E" w:rsidRPr="005B0C2C" w:rsidRDefault="00824BAA" w:rsidP="005B0C2C">
            <w:pPr>
              <w:rPr>
                <w:rFonts w:cs="Times New Roman"/>
                <w:szCs w:val="24"/>
              </w:rPr>
            </w:pPr>
            <w:r w:rsidRPr="005B0C2C">
              <w:rPr>
                <w:rFonts w:cs="Times New Roman"/>
                <w:szCs w:val="24"/>
              </w:rPr>
              <w:t>and cultural biases against adolescent women.</w:t>
            </w:r>
          </w:p>
        </w:tc>
      </w:tr>
    </w:tbl>
    <w:p w14:paraId="658A3B5B" w14:textId="77777777" w:rsidR="00AA624E" w:rsidRPr="005B0C2C" w:rsidRDefault="00AA624E" w:rsidP="005B0C2C">
      <w:pPr>
        <w:rPr>
          <w:rFonts w:cs="Times New Roman"/>
          <w:szCs w:val="24"/>
        </w:rPr>
      </w:pPr>
    </w:p>
    <w:p w14:paraId="0313EE26" w14:textId="77777777" w:rsidR="00092FBA" w:rsidRPr="005B0C2C" w:rsidRDefault="00824BAA" w:rsidP="005B0C2C">
      <w:pPr>
        <w:rPr>
          <w:rFonts w:cs="Times New Roman"/>
          <w:b/>
          <w:szCs w:val="24"/>
        </w:rPr>
      </w:pPr>
      <w:r w:rsidRPr="005B0C2C">
        <w:rPr>
          <w:rFonts w:cs="Times New Roman"/>
          <w:b/>
          <w:szCs w:val="24"/>
        </w:rPr>
        <w:t>Interpretation of the Tabulated Results</w:t>
      </w:r>
    </w:p>
    <w:p w14:paraId="2EA3E459" w14:textId="77777777" w:rsidR="005E1388" w:rsidRPr="005B0C2C" w:rsidRDefault="00824BAA" w:rsidP="005B0C2C">
      <w:pPr>
        <w:rPr>
          <w:rFonts w:cs="Times New Roman"/>
          <w:szCs w:val="24"/>
        </w:rPr>
      </w:pPr>
      <w:r w:rsidRPr="005B0C2C">
        <w:rPr>
          <w:rFonts w:cs="Times New Roman"/>
          <w:szCs w:val="24"/>
        </w:rPr>
        <w:tab/>
        <w:t xml:space="preserve">From the analyzed studies, the results were interpreted based on the prevalence of teenage pregnancies in Middle Eastern and Northern African countries, the factors contributing to this prevalence, and the </w:t>
      </w:r>
      <w:r w:rsidRPr="005B0C2C">
        <w:rPr>
          <w:rFonts w:cs="Times New Roman"/>
          <w:szCs w:val="24"/>
        </w:rPr>
        <w:t>measures aimed at minimizing teenage pregnancies among this population.</w:t>
      </w:r>
    </w:p>
    <w:p w14:paraId="607BFB2E" w14:textId="77777777" w:rsidR="005E1388" w:rsidRPr="005B0C2C" w:rsidRDefault="00824BAA" w:rsidP="005B0C2C">
      <w:pPr>
        <w:pStyle w:val="ListParagraph"/>
        <w:numPr>
          <w:ilvl w:val="0"/>
          <w:numId w:val="1"/>
        </w:numPr>
        <w:rPr>
          <w:rFonts w:cs="Times New Roman"/>
          <w:i/>
          <w:szCs w:val="24"/>
        </w:rPr>
      </w:pPr>
      <w:r w:rsidRPr="005B0C2C">
        <w:rPr>
          <w:rFonts w:cs="Times New Roman"/>
          <w:i/>
          <w:szCs w:val="24"/>
        </w:rPr>
        <w:t>Prevalence of Teenage pregnancies in Middle Eastern and Northern African countries</w:t>
      </w:r>
    </w:p>
    <w:p w14:paraId="0F60042E" w14:textId="259FC658" w:rsidR="00D43F95" w:rsidRPr="005B0C2C" w:rsidRDefault="00824BAA" w:rsidP="005B0C2C">
      <w:pPr>
        <w:ind w:firstLine="360"/>
        <w:rPr>
          <w:rFonts w:cs="Times New Roman"/>
          <w:szCs w:val="24"/>
        </w:rPr>
      </w:pPr>
      <w:r w:rsidRPr="005B0C2C">
        <w:rPr>
          <w:rFonts w:cs="Times New Roman"/>
          <w:szCs w:val="24"/>
        </w:rPr>
        <w:t>A total of 10 studies and articles were used in this systematic review. The articles reviewed include</w:t>
      </w:r>
      <w:r w:rsidRPr="005B0C2C">
        <w:rPr>
          <w:rFonts w:cs="Times New Roman"/>
          <w:szCs w:val="24"/>
        </w:rPr>
        <w:t>d a cross-sectional case study, five retrospective studies, a retrospective comparative study, a randomized clinical trial, and two literature analyses. The studies were predominantly from countries in the Middle East and Northern Africa, although three we</w:t>
      </w:r>
      <w:r w:rsidRPr="005B0C2C">
        <w:rPr>
          <w:rFonts w:cs="Times New Roman"/>
          <w:szCs w:val="24"/>
        </w:rPr>
        <w:t xml:space="preserve">re included that were outside this region to provide a global perspective on the teenage pregnancy burden. The global prevalence of teenage pregnancies was at about 11% of the total yearly worldwide pregnancies </w:t>
      </w:r>
      <w:r w:rsidRPr="005B0C2C">
        <w:rPr>
          <w:rFonts w:cs="Times New Roman"/>
          <w:szCs w:val="24"/>
        </w:rPr>
        <w:lastRenderedPageBreak/>
        <w:t>(</w:t>
      </w:r>
      <w:r w:rsidRPr="005B0C2C">
        <w:rPr>
          <w:rFonts w:cs="Times New Roman"/>
          <w:color w:val="000000"/>
          <w:szCs w:val="24"/>
          <w:shd w:val="clear" w:color="auto" w:fill="FFFFFF"/>
        </w:rPr>
        <w:t xml:space="preserve">Abu-Heija et al, 2016). </w:t>
      </w:r>
      <w:r w:rsidR="00042BF7" w:rsidRPr="005B0C2C">
        <w:rPr>
          <w:rFonts w:cs="Times New Roman"/>
          <w:color w:val="000000"/>
          <w:szCs w:val="24"/>
          <w:shd w:val="clear" w:color="auto" w:fill="FFFFFF"/>
        </w:rPr>
        <w:t xml:space="preserve">The </w:t>
      </w:r>
      <w:r w:rsidR="00042BF7" w:rsidRPr="005B0C2C">
        <w:rPr>
          <w:rFonts w:cs="Times New Roman"/>
          <w:szCs w:val="24"/>
        </w:rPr>
        <w:t>countries in the Middle East and Northern Africa, which are among the developing countries, form about 95% of this figure (</w:t>
      </w:r>
      <w:r w:rsidR="00042BF7" w:rsidRPr="005B0C2C">
        <w:rPr>
          <w:rFonts w:cs="Times New Roman"/>
          <w:color w:val="000000"/>
          <w:szCs w:val="24"/>
          <w:shd w:val="clear" w:color="auto" w:fill="FFFFFF"/>
        </w:rPr>
        <w:t>Abu-Heija et al</w:t>
      </w:r>
      <w:r w:rsidR="00464001">
        <w:rPr>
          <w:rFonts w:cs="Times New Roman"/>
          <w:color w:val="000000"/>
          <w:szCs w:val="24"/>
          <w:shd w:val="clear" w:color="auto" w:fill="FFFFFF"/>
        </w:rPr>
        <w:t>.</w:t>
      </w:r>
      <w:r w:rsidR="00042BF7" w:rsidRPr="005B0C2C">
        <w:rPr>
          <w:rFonts w:cs="Times New Roman"/>
          <w:color w:val="000000"/>
          <w:szCs w:val="24"/>
          <w:shd w:val="clear" w:color="auto" w:fill="FFFFFF"/>
        </w:rPr>
        <w:t xml:space="preserve">, 2016). </w:t>
      </w:r>
      <w:r w:rsidRPr="005B0C2C">
        <w:rPr>
          <w:rFonts w:cs="Times New Roman"/>
          <w:szCs w:val="24"/>
        </w:rPr>
        <w:t xml:space="preserve">El-Gilany &amp; Hammad (2012) found that </w:t>
      </w:r>
      <w:r w:rsidRPr="005B0C2C">
        <w:rPr>
          <w:rFonts w:cs="Times New Roman"/>
          <w:szCs w:val="24"/>
        </w:rPr>
        <w:t xml:space="preserve">9.4% of </w:t>
      </w:r>
      <w:r w:rsidRPr="005B0C2C">
        <w:rPr>
          <w:rFonts w:cs="Times New Roman"/>
          <w:szCs w:val="24"/>
        </w:rPr>
        <w:t>pregnant women in Northern Saudi Arabia were teenagers within 2012. This was</w:t>
      </w:r>
      <w:r w:rsidRPr="005B0C2C">
        <w:rPr>
          <w:rFonts w:cs="Times New Roman"/>
          <w:szCs w:val="24"/>
        </w:rPr>
        <w:t xml:space="preserve"> muc</w:t>
      </w:r>
      <w:r w:rsidRPr="005B0C2C">
        <w:rPr>
          <w:rFonts w:cs="Times New Roman"/>
          <w:szCs w:val="24"/>
        </w:rPr>
        <w:t xml:space="preserve">h higher than rates reported from </w:t>
      </w:r>
      <w:r w:rsidRPr="005B0C2C">
        <w:rPr>
          <w:rFonts w:cs="Times New Roman"/>
          <w:szCs w:val="24"/>
        </w:rPr>
        <w:t>Riyadh (6%)</w:t>
      </w:r>
      <w:r w:rsidRPr="005B0C2C">
        <w:rPr>
          <w:rFonts w:cs="Times New Roman"/>
          <w:szCs w:val="24"/>
        </w:rPr>
        <w:t xml:space="preserve"> and Eastern Province (0.8% and 3.7%) of Saudi</w:t>
      </w:r>
      <w:r w:rsidRPr="005B0C2C">
        <w:rPr>
          <w:rFonts w:cs="Times New Roman"/>
          <w:szCs w:val="24"/>
        </w:rPr>
        <w:t xml:space="preserve"> Arabia (</w:t>
      </w:r>
      <w:r w:rsidRPr="005B0C2C">
        <w:rPr>
          <w:rFonts w:cs="Times New Roman"/>
          <w:szCs w:val="24"/>
        </w:rPr>
        <w:t>El-Gil</w:t>
      </w:r>
      <w:r w:rsidRPr="005B0C2C">
        <w:rPr>
          <w:rFonts w:cs="Times New Roman"/>
          <w:szCs w:val="24"/>
        </w:rPr>
        <w:t>any and Hammad, 2012</w:t>
      </w:r>
      <w:r w:rsidR="00042BF7" w:rsidRPr="005B0C2C">
        <w:rPr>
          <w:rFonts w:cs="Times New Roman"/>
          <w:szCs w:val="24"/>
        </w:rPr>
        <w:t>)</w:t>
      </w:r>
      <w:r w:rsidRPr="005B0C2C">
        <w:rPr>
          <w:rFonts w:cs="Times New Roman"/>
          <w:szCs w:val="24"/>
        </w:rPr>
        <w:t xml:space="preserve">. The Northern region is more traditional with less civilization than Riyadh and the Eastern Provence of the Kingdom. </w:t>
      </w:r>
      <w:r w:rsidRPr="005B0C2C">
        <w:rPr>
          <w:rFonts w:cs="Times New Roman"/>
          <w:szCs w:val="24"/>
        </w:rPr>
        <w:t xml:space="preserve">(El-Gilany </w:t>
      </w:r>
      <w:r w:rsidRPr="005B0C2C">
        <w:rPr>
          <w:rFonts w:cs="Times New Roman"/>
          <w:szCs w:val="24"/>
        </w:rPr>
        <w:t>&amp; Hammad, 2012).</w:t>
      </w:r>
    </w:p>
    <w:p w14:paraId="718D24D6" w14:textId="77777777" w:rsidR="00D43F95" w:rsidRPr="005B0C2C" w:rsidRDefault="00824BAA" w:rsidP="005B0C2C">
      <w:pPr>
        <w:pStyle w:val="ListParagraph"/>
        <w:numPr>
          <w:ilvl w:val="0"/>
          <w:numId w:val="1"/>
        </w:numPr>
        <w:rPr>
          <w:rFonts w:cs="Times New Roman"/>
          <w:i/>
          <w:szCs w:val="24"/>
        </w:rPr>
      </w:pPr>
      <w:r w:rsidRPr="005B0C2C">
        <w:rPr>
          <w:rFonts w:cs="Times New Roman"/>
          <w:i/>
          <w:szCs w:val="24"/>
        </w:rPr>
        <w:t>Factors contributing to the Prevalence of Teenage Pregnancies</w:t>
      </w:r>
    </w:p>
    <w:p w14:paraId="4ECB1490" w14:textId="6C89F65D" w:rsidR="00D43F95" w:rsidRPr="005B0C2C" w:rsidRDefault="00464001" w:rsidP="005B0C2C">
      <w:pPr>
        <w:ind w:firstLine="360"/>
        <w:rPr>
          <w:rFonts w:cs="Times New Roman"/>
          <w:szCs w:val="24"/>
        </w:rPr>
      </w:pPr>
      <w:r>
        <w:rPr>
          <w:rFonts w:cs="Times New Roman"/>
          <w:szCs w:val="24"/>
        </w:rPr>
        <w:t>Due to the Islam practiced in most of the Middle Eastern and Northern African countries, social factor</w:t>
      </w:r>
      <w:r w:rsidR="00824BAA" w:rsidRPr="005B0C2C">
        <w:rPr>
          <w:rFonts w:cs="Times New Roman"/>
          <w:szCs w:val="24"/>
        </w:rPr>
        <w:t>s were the most prominent factors that contributed to the high prevalence of</w:t>
      </w:r>
      <w:r w:rsidR="00824BAA" w:rsidRPr="005B0C2C">
        <w:rPr>
          <w:rFonts w:cs="Times New Roman"/>
          <w:szCs w:val="24"/>
        </w:rPr>
        <w:t xml:space="preserve"> teenage pregnancies in these regions. More specifically, early marriage is still common because it is </w:t>
      </w:r>
      <w:r>
        <w:rPr>
          <w:rFonts w:cs="Times New Roman"/>
          <w:szCs w:val="24"/>
        </w:rPr>
        <w:t>socially acceptable</w:t>
      </w:r>
      <w:r w:rsidR="00824BAA" w:rsidRPr="005B0C2C">
        <w:rPr>
          <w:rFonts w:cs="Times New Roman"/>
          <w:szCs w:val="24"/>
        </w:rPr>
        <w:t xml:space="preserve"> (Abu-Heija et al</w:t>
      </w:r>
      <w:r>
        <w:rPr>
          <w:rFonts w:cs="Times New Roman"/>
          <w:szCs w:val="24"/>
        </w:rPr>
        <w:t>.</w:t>
      </w:r>
      <w:r w:rsidR="00824BAA" w:rsidRPr="005B0C2C">
        <w:rPr>
          <w:rFonts w:cs="Times New Roman"/>
          <w:szCs w:val="24"/>
        </w:rPr>
        <w:t>, 2016). For instance, one in 7 girls in the Arab region married before their 18th birthday (Abu-Heija et al</w:t>
      </w:r>
      <w:r>
        <w:rPr>
          <w:rFonts w:cs="Times New Roman"/>
          <w:szCs w:val="24"/>
        </w:rPr>
        <w:t>.</w:t>
      </w:r>
      <w:r w:rsidR="00824BAA" w:rsidRPr="005B0C2C">
        <w:rPr>
          <w:rFonts w:cs="Times New Roman"/>
          <w:szCs w:val="24"/>
        </w:rPr>
        <w:t xml:space="preserve">, 2016). </w:t>
      </w:r>
      <w:r w:rsidR="00824BAA" w:rsidRPr="005B0C2C">
        <w:rPr>
          <w:rFonts w:cs="Times New Roman"/>
          <w:szCs w:val="24"/>
        </w:rPr>
        <w:t xml:space="preserve">Mahaini (2008) also found that </w:t>
      </w:r>
      <w:r w:rsidR="00824BAA" w:rsidRPr="005B0C2C">
        <w:rPr>
          <w:rFonts w:cs="Times New Roman"/>
          <w:szCs w:val="24"/>
        </w:rPr>
        <w:t xml:space="preserve">a </w:t>
      </w:r>
      <w:r w:rsidR="00824BAA" w:rsidRPr="005B0C2C">
        <w:rPr>
          <w:rFonts w:cs="Times New Roman"/>
          <w:szCs w:val="24"/>
        </w:rPr>
        <w:t>major challenge to adequately meeting</w:t>
      </w:r>
      <w:r w:rsidR="00824BAA" w:rsidRPr="005B0C2C">
        <w:rPr>
          <w:rFonts w:cs="Times New Roman"/>
          <w:szCs w:val="24"/>
        </w:rPr>
        <w:t xml:space="preserve"> </w:t>
      </w:r>
      <w:r w:rsidR="00824BAA" w:rsidRPr="005B0C2C">
        <w:rPr>
          <w:rFonts w:cs="Times New Roman"/>
          <w:szCs w:val="24"/>
        </w:rPr>
        <w:t>the educatio</w:t>
      </w:r>
      <w:r w:rsidR="00824BAA" w:rsidRPr="005B0C2C">
        <w:rPr>
          <w:rFonts w:cs="Times New Roman"/>
          <w:szCs w:val="24"/>
        </w:rPr>
        <w:t xml:space="preserve">nal, informational, and clinical </w:t>
      </w:r>
      <w:r w:rsidR="00824BAA" w:rsidRPr="005B0C2C">
        <w:rPr>
          <w:rFonts w:cs="Times New Roman"/>
          <w:szCs w:val="24"/>
        </w:rPr>
        <w:t>needs of adolescent women in develo</w:t>
      </w:r>
      <w:r w:rsidR="00824BAA" w:rsidRPr="005B0C2C">
        <w:rPr>
          <w:rFonts w:cs="Times New Roman"/>
          <w:szCs w:val="24"/>
        </w:rPr>
        <w:t xml:space="preserve">ping </w:t>
      </w:r>
      <w:r w:rsidR="00824BAA" w:rsidRPr="005B0C2C">
        <w:rPr>
          <w:rFonts w:cs="Times New Roman"/>
          <w:szCs w:val="24"/>
        </w:rPr>
        <w:t>nations is the eradication of existing social and cultural biases against adolescent women</w:t>
      </w:r>
      <w:r w:rsidR="00824BAA" w:rsidRPr="005B0C2C">
        <w:rPr>
          <w:rFonts w:cs="Times New Roman"/>
          <w:szCs w:val="24"/>
        </w:rPr>
        <w:t>. High fer</w:t>
      </w:r>
      <w:r w:rsidR="00824BAA" w:rsidRPr="005B0C2C">
        <w:rPr>
          <w:rFonts w:cs="Times New Roman"/>
          <w:szCs w:val="24"/>
        </w:rPr>
        <w:t>tility associated with the young age was also a factor for the increased prevalence (Abu-Heija et al</w:t>
      </w:r>
      <w:r>
        <w:rPr>
          <w:rFonts w:cs="Times New Roman"/>
          <w:szCs w:val="24"/>
        </w:rPr>
        <w:t>.</w:t>
      </w:r>
      <w:r w:rsidR="00824BAA" w:rsidRPr="005B0C2C">
        <w:rPr>
          <w:rFonts w:cs="Times New Roman"/>
          <w:szCs w:val="24"/>
        </w:rPr>
        <w:t>, 2016).</w:t>
      </w:r>
    </w:p>
    <w:p w14:paraId="5FE0A4AA" w14:textId="77777777" w:rsidR="002E381D" w:rsidRPr="005B0C2C" w:rsidRDefault="00824BAA" w:rsidP="005B0C2C">
      <w:pPr>
        <w:pStyle w:val="ListParagraph"/>
        <w:numPr>
          <w:ilvl w:val="0"/>
          <w:numId w:val="1"/>
        </w:numPr>
        <w:rPr>
          <w:rFonts w:cs="Times New Roman"/>
          <w:i/>
          <w:szCs w:val="24"/>
        </w:rPr>
      </w:pPr>
      <w:r w:rsidRPr="005B0C2C">
        <w:rPr>
          <w:rFonts w:cs="Times New Roman"/>
          <w:i/>
          <w:szCs w:val="24"/>
        </w:rPr>
        <w:t>Measures employed to minimize Teenage Pregnancies</w:t>
      </w:r>
    </w:p>
    <w:p w14:paraId="4819EB1E" w14:textId="03BD320B" w:rsidR="00240D2D" w:rsidRPr="005B0C2C" w:rsidRDefault="00824BAA" w:rsidP="005B0C2C">
      <w:pPr>
        <w:ind w:firstLine="360"/>
        <w:rPr>
          <w:rFonts w:cs="Times New Roman"/>
          <w:i/>
          <w:szCs w:val="24"/>
        </w:rPr>
      </w:pPr>
      <w:r w:rsidRPr="005B0C2C">
        <w:rPr>
          <w:rFonts w:cs="Times New Roman"/>
          <w:szCs w:val="24"/>
        </w:rPr>
        <w:t>Most of the countries engaged in various forms of sexual education and contraceptive advice (Sula</w:t>
      </w:r>
      <w:r w:rsidRPr="005B0C2C">
        <w:rPr>
          <w:rFonts w:cs="Times New Roman"/>
          <w:szCs w:val="24"/>
        </w:rPr>
        <w:t xml:space="preserve">iman et al, 2013). In the Middle Eastern and Northern African countries, </w:t>
      </w:r>
      <w:r w:rsidRPr="005B0C2C">
        <w:rPr>
          <w:rFonts w:cs="Times New Roman"/>
          <w:szCs w:val="24"/>
        </w:rPr>
        <w:t>only a few governments – Iran, Morocco, and Tunisia – support sexual and reproductive hea</w:t>
      </w:r>
      <w:r w:rsidRPr="005B0C2C">
        <w:rPr>
          <w:rFonts w:cs="Times New Roman"/>
          <w:szCs w:val="24"/>
        </w:rPr>
        <w:t xml:space="preserve">lth programs for young people (Hessini, 2007). </w:t>
      </w:r>
      <w:r w:rsidRPr="005B0C2C">
        <w:rPr>
          <w:rFonts w:cs="Times New Roman"/>
          <w:szCs w:val="24"/>
        </w:rPr>
        <w:t>Efforts are</w:t>
      </w:r>
      <w:r w:rsidRPr="005B0C2C">
        <w:rPr>
          <w:rFonts w:cs="Times New Roman"/>
          <w:szCs w:val="24"/>
        </w:rPr>
        <w:t xml:space="preserve"> also</w:t>
      </w:r>
      <w:r w:rsidRPr="005B0C2C">
        <w:rPr>
          <w:rFonts w:cs="Times New Roman"/>
          <w:szCs w:val="24"/>
        </w:rPr>
        <w:t xml:space="preserve"> directed towards increasing ef</w:t>
      </w:r>
      <w:r w:rsidRPr="005B0C2C">
        <w:rPr>
          <w:rFonts w:cs="Times New Roman"/>
          <w:szCs w:val="24"/>
        </w:rPr>
        <w:t xml:space="preserve">fective </w:t>
      </w:r>
      <w:r w:rsidRPr="005B0C2C">
        <w:rPr>
          <w:rFonts w:cs="Times New Roman"/>
          <w:szCs w:val="24"/>
        </w:rPr>
        <w:lastRenderedPageBreak/>
        <w:t>contraceptive use especially among unmarried individuals and integrating sexual and reproductive education in primary and secondary schools</w:t>
      </w:r>
      <w:r w:rsidRPr="005B0C2C">
        <w:rPr>
          <w:rFonts w:cs="Times New Roman"/>
          <w:szCs w:val="24"/>
        </w:rPr>
        <w:t xml:space="preserve"> (Hessini, 2007).</w:t>
      </w:r>
      <w:r w:rsidR="00343643" w:rsidRPr="005B0C2C">
        <w:rPr>
          <w:rFonts w:cs="Times New Roman"/>
          <w:szCs w:val="24"/>
        </w:rPr>
        <w:t xml:space="preserve"> One successful program in the United States called the Power Through Choices (PTC) was initially created by The Family Welfare Research Group in response to the absence of multi-disciplinary effective programs for youths in out-of-home care (Oman et al</w:t>
      </w:r>
      <w:r w:rsidR="00464001">
        <w:rPr>
          <w:rFonts w:cs="Times New Roman"/>
          <w:szCs w:val="24"/>
        </w:rPr>
        <w:t>.</w:t>
      </w:r>
      <w:r w:rsidR="00343643" w:rsidRPr="005B0C2C">
        <w:rPr>
          <w:rFonts w:cs="Times New Roman"/>
          <w:szCs w:val="24"/>
        </w:rPr>
        <w:t>, 2017).</w:t>
      </w:r>
      <w:r w:rsidR="0056459E" w:rsidRPr="005B0C2C">
        <w:rPr>
          <w:rFonts w:cs="Times New Roman"/>
          <w:szCs w:val="24"/>
        </w:rPr>
        <w:t xml:space="preserve"> The program was effective in educating teenagers on reproductive health and HIV and other sexually transmitted infection transmission and prevention, expanding skill-building and critical thinking activities, updating data and resource information (Oman et al, 2017). Similar programs can be adopted in Middle Eastern and Northern African countries.</w:t>
      </w:r>
    </w:p>
    <w:p w14:paraId="255DC42D" w14:textId="77777777" w:rsidR="00240D2D" w:rsidRPr="005B0C2C" w:rsidRDefault="00824BAA" w:rsidP="005B0C2C">
      <w:pPr>
        <w:jc w:val="center"/>
        <w:rPr>
          <w:rFonts w:cs="Times New Roman"/>
          <w:b/>
          <w:szCs w:val="24"/>
        </w:rPr>
      </w:pPr>
      <w:r w:rsidRPr="005B0C2C">
        <w:rPr>
          <w:rFonts w:cs="Times New Roman"/>
          <w:b/>
          <w:szCs w:val="24"/>
        </w:rPr>
        <w:t>Discussion</w:t>
      </w:r>
    </w:p>
    <w:p w14:paraId="12C80BCB" w14:textId="22F80BEB" w:rsidR="00116508" w:rsidRDefault="00824BAA" w:rsidP="00116508">
      <w:pPr>
        <w:ind w:firstLine="720"/>
        <w:rPr>
          <w:rFonts w:cs="Times New Roman"/>
          <w:color w:val="000000"/>
          <w:szCs w:val="24"/>
          <w:shd w:val="clear" w:color="auto" w:fill="FFFFFF"/>
        </w:rPr>
      </w:pPr>
      <w:r w:rsidRPr="005B0C2C">
        <w:rPr>
          <w:rFonts w:cs="Times New Roman"/>
          <w:szCs w:val="24"/>
        </w:rPr>
        <w:t>The major findings from this systematic review indicate a consensus regarding the huge burden of teenage pregnancy among countries in the Middle East and Norther</w:t>
      </w:r>
      <w:r w:rsidRPr="005B0C2C">
        <w:rPr>
          <w:rFonts w:cs="Times New Roman"/>
          <w:szCs w:val="24"/>
        </w:rPr>
        <w:t xml:space="preserve">n Africa. </w:t>
      </w:r>
      <w:r w:rsidR="00042BF7" w:rsidRPr="005B0C2C">
        <w:rPr>
          <w:rFonts w:cs="Times New Roman"/>
          <w:szCs w:val="24"/>
        </w:rPr>
        <w:t>Globally, teenage pregnancies had a prevalence of 11% of the total yearly births, with developing countries including those in the Middle East and Northern Africa</w:t>
      </w:r>
      <w:r w:rsidR="00464001">
        <w:rPr>
          <w:rFonts w:cs="Times New Roman"/>
          <w:szCs w:val="24"/>
        </w:rPr>
        <w:t>,</w:t>
      </w:r>
      <w:r w:rsidR="00042BF7" w:rsidRPr="005B0C2C">
        <w:rPr>
          <w:rFonts w:cs="Times New Roman"/>
          <w:szCs w:val="24"/>
        </w:rPr>
        <w:t xml:space="preserve"> forming about 95% of this figure (</w:t>
      </w:r>
      <w:r w:rsidR="00042BF7" w:rsidRPr="005B0C2C">
        <w:rPr>
          <w:rFonts w:cs="Times New Roman"/>
          <w:color w:val="000000"/>
          <w:szCs w:val="24"/>
          <w:shd w:val="clear" w:color="auto" w:fill="FFFFFF"/>
        </w:rPr>
        <w:t>Abu-Heija et al, 2016). Consequently, countries in the Middle East and Northern Africa continue to experience a higher prevalence of teenage pregnancies. Nonetheless, this prevalence has reduced over the years. For instance, the rates of adolescent delivery were 20.0 and 16.3 per 1,000 births in 2009 and 2010 (Al-Kadri et al</w:t>
      </w:r>
      <w:r w:rsidR="00464001">
        <w:rPr>
          <w:rFonts w:cs="Times New Roman"/>
          <w:color w:val="000000"/>
          <w:szCs w:val="24"/>
          <w:shd w:val="clear" w:color="auto" w:fill="FFFFFF"/>
        </w:rPr>
        <w:t>.</w:t>
      </w:r>
      <w:r w:rsidR="00042BF7" w:rsidRPr="005B0C2C">
        <w:rPr>
          <w:rFonts w:cs="Times New Roman"/>
          <w:color w:val="000000"/>
          <w:szCs w:val="24"/>
          <w:shd w:val="clear" w:color="auto" w:fill="FFFFFF"/>
        </w:rPr>
        <w:t>, 2014). The most prominent risk factors for the high prevalence of teenage pregnancies in these countries relate to social factors such as early marriage and the normalization of this practice due to Islamic preponderance</w:t>
      </w:r>
      <w:r w:rsidR="00464001">
        <w:rPr>
          <w:rFonts w:cs="Times New Roman"/>
          <w:color w:val="000000"/>
          <w:szCs w:val="24"/>
          <w:shd w:val="clear" w:color="auto" w:fill="FFFFFF"/>
        </w:rPr>
        <w:t>.</w:t>
      </w:r>
      <w:r w:rsidR="00042BF7" w:rsidRPr="005B0C2C">
        <w:rPr>
          <w:rFonts w:cs="Times New Roman"/>
          <w:color w:val="000000"/>
          <w:szCs w:val="24"/>
          <w:shd w:val="clear" w:color="auto" w:fill="FFFFFF"/>
        </w:rPr>
        <w:t xml:space="preserve"> Additionally, socio-economic factors</w:t>
      </w:r>
      <w:r w:rsidR="00464001">
        <w:rPr>
          <w:rFonts w:cs="Times New Roman"/>
          <w:color w:val="000000"/>
          <w:szCs w:val="24"/>
          <w:shd w:val="clear" w:color="auto" w:fill="FFFFFF"/>
        </w:rPr>
        <w:t>,</w:t>
      </w:r>
      <w:r w:rsidR="00042BF7" w:rsidRPr="005B0C2C">
        <w:rPr>
          <w:rFonts w:cs="Times New Roman"/>
          <w:color w:val="000000"/>
          <w:szCs w:val="24"/>
          <w:shd w:val="clear" w:color="auto" w:fill="FFFFFF"/>
        </w:rPr>
        <w:t xml:space="preserve"> including poverty, as well as a lack of adequate education</w:t>
      </w:r>
      <w:r w:rsidR="00464001">
        <w:rPr>
          <w:rFonts w:cs="Times New Roman"/>
          <w:color w:val="000000"/>
          <w:szCs w:val="24"/>
          <w:shd w:val="clear" w:color="auto" w:fill="FFFFFF"/>
        </w:rPr>
        <w:t>,</w:t>
      </w:r>
      <w:r w:rsidR="00042BF7" w:rsidRPr="005B0C2C">
        <w:rPr>
          <w:rFonts w:cs="Times New Roman"/>
          <w:color w:val="000000"/>
          <w:szCs w:val="24"/>
          <w:shd w:val="clear" w:color="auto" w:fill="FFFFFF"/>
        </w:rPr>
        <w:t xml:space="preserve"> were identified.</w:t>
      </w:r>
    </w:p>
    <w:p w14:paraId="0E601101" w14:textId="77777777" w:rsidR="00116508" w:rsidRDefault="00824BAA" w:rsidP="00116508">
      <w:pPr>
        <w:ind w:firstLine="720"/>
        <w:rPr>
          <w:rFonts w:cs="Times New Roman"/>
          <w:color w:val="000000"/>
          <w:szCs w:val="24"/>
          <w:shd w:val="clear" w:color="auto" w:fill="FFFFFF"/>
        </w:rPr>
      </w:pPr>
      <w:r w:rsidRPr="005B0C2C">
        <w:rPr>
          <w:rFonts w:cs="Times New Roman"/>
          <w:color w:val="000000"/>
          <w:szCs w:val="24"/>
          <w:shd w:val="clear" w:color="auto" w:fill="FFFFFF"/>
        </w:rPr>
        <w:lastRenderedPageBreak/>
        <w:t>This systematic review had various limitations. For starters, the articles from which the results were obtained were only searched in the PubMed electron</w:t>
      </w:r>
      <w:r w:rsidRPr="005B0C2C">
        <w:rPr>
          <w:rFonts w:cs="Times New Roman"/>
          <w:color w:val="000000"/>
          <w:szCs w:val="24"/>
          <w:shd w:val="clear" w:color="auto" w:fill="FFFFFF"/>
        </w:rPr>
        <w:t xml:space="preserve">ic database. As such, there was no cross-referencing with other databases and sources of similar information. Also, no gray </w:t>
      </w:r>
      <w:r w:rsidR="00730120" w:rsidRPr="005B0C2C">
        <w:rPr>
          <w:rFonts w:cs="Times New Roman"/>
          <w:color w:val="000000"/>
          <w:szCs w:val="24"/>
          <w:shd w:val="clear" w:color="auto" w:fill="FFFFFF"/>
        </w:rPr>
        <w:t>literature such as unpublished studies was</w:t>
      </w:r>
      <w:r w:rsidRPr="005B0C2C">
        <w:rPr>
          <w:rFonts w:cs="Times New Roman"/>
          <w:color w:val="000000"/>
          <w:szCs w:val="24"/>
          <w:shd w:val="clear" w:color="auto" w:fill="FFFFFF"/>
        </w:rPr>
        <w:t xml:space="preserve"> included.</w:t>
      </w:r>
      <w:r w:rsidR="00730120" w:rsidRPr="005B0C2C">
        <w:rPr>
          <w:rFonts w:cs="Times New Roman"/>
          <w:color w:val="000000"/>
          <w:szCs w:val="24"/>
          <w:shd w:val="clear" w:color="auto" w:fill="FFFFFF"/>
        </w:rPr>
        <w:t xml:space="preserve"> Also, the review was only done in English, and no other language was used in searching for the sources of data. Additionally, the sources used in the table were mainly composed of retrospective analyses, cross-sectional studies, as well as literature reviews, and causality could therefore not be identified from the data. Nonetheless, this review was inclusive of data from various countries in the Middle East and Northern Africa. Additionally, all the sources were from reputable publishers, which ensured their validity and transferability. As such, this review was comprehensive.</w:t>
      </w:r>
    </w:p>
    <w:p w14:paraId="4D688960" w14:textId="54FA99C1" w:rsidR="00116508" w:rsidRDefault="00824BAA" w:rsidP="00116508">
      <w:pPr>
        <w:ind w:firstLine="720"/>
        <w:rPr>
          <w:rFonts w:cs="Times New Roman"/>
          <w:color w:val="000000"/>
          <w:szCs w:val="24"/>
          <w:shd w:val="clear" w:color="auto" w:fill="FFFFFF"/>
        </w:rPr>
      </w:pPr>
      <w:r w:rsidRPr="005B0C2C">
        <w:rPr>
          <w:rFonts w:cs="Times New Roman"/>
          <w:color w:val="000000"/>
          <w:szCs w:val="24"/>
          <w:shd w:val="clear" w:color="auto" w:fill="FFFFFF"/>
        </w:rPr>
        <w:t>The f</w:t>
      </w:r>
      <w:r w:rsidRPr="005B0C2C">
        <w:rPr>
          <w:rFonts w:cs="Times New Roman"/>
          <w:color w:val="000000"/>
          <w:szCs w:val="24"/>
          <w:shd w:val="clear" w:color="auto" w:fill="FFFFFF"/>
        </w:rPr>
        <w:t>indings from this systematic review regarding the prevalence of teenage pregnancies in developing countries were also confirmed by various studies regarding the global teenage pregnancy burden. Rajaee et al</w:t>
      </w:r>
      <w:r w:rsidR="00464001">
        <w:rPr>
          <w:rFonts w:cs="Times New Roman"/>
          <w:color w:val="000000"/>
          <w:szCs w:val="24"/>
          <w:shd w:val="clear" w:color="auto" w:fill="FFFFFF"/>
        </w:rPr>
        <w:t>.</w:t>
      </w:r>
      <w:r w:rsidRPr="005B0C2C">
        <w:rPr>
          <w:rFonts w:cs="Times New Roman"/>
          <w:color w:val="000000"/>
          <w:szCs w:val="24"/>
          <w:shd w:val="clear" w:color="auto" w:fill="FFFFFF"/>
        </w:rPr>
        <w:t xml:space="preserve"> (2010) found a 6% prevalence of teenage pregnancy</w:t>
      </w:r>
      <w:r w:rsidRPr="005B0C2C">
        <w:rPr>
          <w:rFonts w:cs="Times New Roman"/>
          <w:color w:val="000000"/>
          <w:szCs w:val="24"/>
          <w:shd w:val="clear" w:color="auto" w:fill="FFFFFF"/>
        </w:rPr>
        <w:t xml:space="preserve"> in Iran, and </w:t>
      </w:r>
      <w:r w:rsidR="00343643" w:rsidRPr="005B0C2C">
        <w:rPr>
          <w:rFonts w:cs="Times New Roman"/>
          <w:color w:val="000000"/>
          <w:szCs w:val="24"/>
          <w:shd w:val="clear" w:color="auto" w:fill="FFFFFF"/>
        </w:rPr>
        <w:t>1.3</w:t>
      </w:r>
      <w:r w:rsidRPr="005B0C2C">
        <w:rPr>
          <w:rFonts w:cs="Times New Roman"/>
          <w:color w:val="000000"/>
          <w:szCs w:val="24"/>
          <w:shd w:val="clear" w:color="auto" w:fill="FFFFFF"/>
        </w:rPr>
        <w:t>% prevalence in India was recorded by Malviya et al</w:t>
      </w:r>
      <w:r w:rsidR="00464001">
        <w:rPr>
          <w:rFonts w:cs="Times New Roman"/>
          <w:color w:val="000000"/>
          <w:szCs w:val="24"/>
          <w:shd w:val="clear" w:color="auto" w:fill="FFFFFF"/>
        </w:rPr>
        <w:t>.</w:t>
      </w:r>
      <w:r w:rsidRPr="005B0C2C">
        <w:rPr>
          <w:rFonts w:cs="Times New Roman"/>
          <w:color w:val="000000"/>
          <w:szCs w:val="24"/>
          <w:shd w:val="clear" w:color="auto" w:fill="FFFFFF"/>
        </w:rPr>
        <w:t xml:space="preserve"> (2003).</w:t>
      </w:r>
      <w:r w:rsidR="00343643" w:rsidRPr="005B0C2C">
        <w:rPr>
          <w:rFonts w:cs="Times New Roman"/>
          <w:color w:val="000000"/>
          <w:szCs w:val="24"/>
          <w:shd w:val="clear" w:color="auto" w:fill="FFFFFF"/>
        </w:rPr>
        <w:t xml:space="preserve"> In South Africa, 16% of deliveries were teenage mothers (Hoque and Hoque, 2010). In Bangladesh, 72.5% of women experienced their first marital pregnancy during their teenage (El-Gilany &amp; Hammad, 2012). </w:t>
      </w:r>
      <w:r w:rsidRPr="005B0C2C">
        <w:rPr>
          <w:rFonts w:cs="Times New Roman"/>
          <w:color w:val="000000"/>
          <w:szCs w:val="24"/>
          <w:shd w:val="clear" w:color="auto" w:fill="FFFFFF"/>
        </w:rPr>
        <w:t xml:space="preserve"> In developing countries, </w:t>
      </w:r>
      <w:r w:rsidR="00343643" w:rsidRPr="005B0C2C">
        <w:rPr>
          <w:rFonts w:cs="Times New Roman"/>
          <w:color w:val="000000"/>
          <w:szCs w:val="24"/>
          <w:shd w:val="clear" w:color="auto" w:fill="FFFFFF"/>
        </w:rPr>
        <w:t xml:space="preserve">however, </w:t>
      </w:r>
      <w:r w:rsidRPr="005B0C2C">
        <w:rPr>
          <w:rFonts w:cs="Times New Roman"/>
          <w:color w:val="000000"/>
          <w:szCs w:val="24"/>
          <w:shd w:val="clear" w:color="auto" w:fill="FFFFFF"/>
        </w:rPr>
        <w:t>the existing study by Darroch et al</w:t>
      </w:r>
      <w:r w:rsidR="00464001">
        <w:rPr>
          <w:rFonts w:cs="Times New Roman"/>
          <w:color w:val="000000"/>
          <w:szCs w:val="24"/>
          <w:shd w:val="clear" w:color="auto" w:fill="FFFFFF"/>
        </w:rPr>
        <w:t>.</w:t>
      </w:r>
      <w:r w:rsidRPr="005B0C2C">
        <w:rPr>
          <w:rFonts w:cs="Times New Roman"/>
          <w:color w:val="000000"/>
          <w:szCs w:val="24"/>
          <w:shd w:val="clear" w:color="auto" w:fill="FFFFFF"/>
        </w:rPr>
        <w:t xml:space="preserve"> (2001) found a prevalence of </w:t>
      </w:r>
      <w:r w:rsidRPr="005B0C2C">
        <w:rPr>
          <w:rFonts w:cs="Times New Roman"/>
          <w:color w:val="000000"/>
          <w:szCs w:val="24"/>
          <w:shd w:val="clear" w:color="auto" w:fill="FFFFFF"/>
        </w:rPr>
        <w:t xml:space="preserve">0.7% in Sweden, 0.9% in France, 2% in Canada, and </w:t>
      </w:r>
      <w:r w:rsidRPr="005B0C2C">
        <w:rPr>
          <w:rFonts w:cs="Times New Roman"/>
          <w:color w:val="000000"/>
          <w:szCs w:val="24"/>
          <w:shd w:val="clear" w:color="auto" w:fill="FFFFFF"/>
        </w:rPr>
        <w:t>4.9% in the USA. By comparing these findings, it can be concluded that developing c</w:t>
      </w:r>
      <w:r w:rsidRPr="005B0C2C">
        <w:rPr>
          <w:rFonts w:cs="Times New Roman"/>
          <w:color w:val="000000"/>
          <w:szCs w:val="24"/>
          <w:shd w:val="clear" w:color="auto" w:fill="FFFFFF"/>
        </w:rPr>
        <w:t>ountries, in general, have a higher prevalence of teenage pregnancies.</w:t>
      </w:r>
    </w:p>
    <w:p w14:paraId="2E091050" w14:textId="2CE95B54" w:rsidR="00116508" w:rsidRDefault="00824BAA" w:rsidP="00116508">
      <w:pPr>
        <w:ind w:firstLine="720"/>
        <w:rPr>
          <w:rFonts w:cs="Times New Roman"/>
          <w:szCs w:val="24"/>
        </w:rPr>
      </w:pPr>
      <w:r w:rsidRPr="005B0C2C">
        <w:rPr>
          <w:rFonts w:cs="Times New Roman"/>
          <w:szCs w:val="24"/>
        </w:rPr>
        <w:t>From this review, it can be inferred that to minimize teenage pregnancies, m</w:t>
      </w:r>
      <w:r w:rsidR="00855D3A" w:rsidRPr="005B0C2C">
        <w:rPr>
          <w:rFonts w:cs="Times New Roman"/>
          <w:szCs w:val="24"/>
        </w:rPr>
        <w:t>ore needs to be done to build on efforts to increase women</w:t>
      </w:r>
      <w:r w:rsidR="009D30F1">
        <w:rPr>
          <w:rFonts w:cs="Times New Roman"/>
          <w:szCs w:val="24"/>
        </w:rPr>
        <w:t>’</w:t>
      </w:r>
      <w:r w:rsidR="00855D3A" w:rsidRPr="005B0C2C">
        <w:rPr>
          <w:rFonts w:cs="Times New Roman"/>
          <w:szCs w:val="24"/>
        </w:rPr>
        <w:t xml:space="preserve">s rights, engage community leaders, support progressive religious leaders and government officials and promote advocacy among health </w:t>
      </w:r>
      <w:r w:rsidRPr="005B0C2C">
        <w:rPr>
          <w:rFonts w:cs="Times New Roman"/>
          <w:szCs w:val="24"/>
        </w:rPr>
        <w:lastRenderedPageBreak/>
        <w:t>professionals (Hessini, 2007). Additionally, g</w:t>
      </w:r>
      <w:r w:rsidR="00855D3A" w:rsidRPr="005B0C2C">
        <w:rPr>
          <w:rFonts w:cs="Times New Roman"/>
          <w:szCs w:val="24"/>
        </w:rPr>
        <w:t xml:space="preserve">ood family support, early booking, and adequate antenatal care should improve the obstetric and perinatal outcomes in teenage pregnancies (Sulaiman et al, 2013). </w:t>
      </w:r>
      <w:r w:rsidRPr="005B0C2C">
        <w:rPr>
          <w:rFonts w:cs="Times New Roman"/>
          <w:szCs w:val="24"/>
        </w:rPr>
        <w:t xml:space="preserve">Hessini (2007) also proposes that an adequate </w:t>
      </w:r>
      <w:r w:rsidR="00855D3A" w:rsidRPr="005B0C2C">
        <w:rPr>
          <w:rFonts w:cs="Times New Roman"/>
          <w:szCs w:val="24"/>
        </w:rPr>
        <w:t xml:space="preserve">understanding of </w:t>
      </w:r>
      <w:r w:rsidRPr="005B0C2C">
        <w:rPr>
          <w:rFonts w:cs="Times New Roman"/>
          <w:szCs w:val="24"/>
        </w:rPr>
        <w:t xml:space="preserve">the </w:t>
      </w:r>
      <w:r w:rsidR="00855D3A" w:rsidRPr="005B0C2C">
        <w:rPr>
          <w:rFonts w:cs="Times New Roman"/>
          <w:szCs w:val="24"/>
        </w:rPr>
        <w:t xml:space="preserve">variations in Muslim beliefs and practices and the interplay between politics, religion, history, and reproductive rights is key to understanding abortion in different Muslim societies (Hessini, 2007). </w:t>
      </w:r>
      <w:r w:rsidRPr="005B0C2C">
        <w:rPr>
          <w:rFonts w:cs="Times New Roman"/>
          <w:szCs w:val="24"/>
        </w:rPr>
        <w:t>Additionally, governments in the Middle East and Northern Africa should conduct adequate h</w:t>
      </w:r>
      <w:r w:rsidRPr="005B0C2C">
        <w:rPr>
          <w:rFonts w:cs="Times New Roman"/>
          <w:szCs w:val="24"/>
        </w:rPr>
        <w:t>ealth education and counseling of women before pregnancy about adverse pregnancy outcomes associated with ma</w:t>
      </w:r>
      <w:r w:rsidRPr="005B0C2C">
        <w:rPr>
          <w:rFonts w:cs="Times New Roman"/>
          <w:szCs w:val="24"/>
        </w:rPr>
        <w:t>ternal age with due stress on the importance of early and adequate prenatal care in case of teenage or elderly pregnancy</w:t>
      </w:r>
      <w:r w:rsidRPr="005B0C2C">
        <w:rPr>
          <w:rFonts w:cs="Times New Roman"/>
          <w:szCs w:val="24"/>
        </w:rPr>
        <w:t xml:space="preserve"> (El-Gilany &amp; Hammad, 2012). </w:t>
      </w:r>
      <w:r w:rsidRPr="005B0C2C">
        <w:rPr>
          <w:rFonts w:cs="Times New Roman"/>
          <w:szCs w:val="24"/>
        </w:rPr>
        <w:t>Good record keeping with the completeness of data deserves more attention from supervisors of primary healt</w:t>
      </w:r>
      <w:r w:rsidRPr="005B0C2C">
        <w:rPr>
          <w:rFonts w:cs="Times New Roman"/>
          <w:szCs w:val="24"/>
        </w:rPr>
        <w:t>h care</w:t>
      </w:r>
      <w:r w:rsidRPr="005B0C2C">
        <w:rPr>
          <w:rFonts w:cs="Times New Roman"/>
          <w:szCs w:val="24"/>
        </w:rPr>
        <w:t xml:space="preserve"> (El-Gilany &amp; Hammad, 2012)</w:t>
      </w:r>
      <w:r w:rsidRPr="005B0C2C">
        <w:rPr>
          <w:rFonts w:cs="Times New Roman"/>
          <w:szCs w:val="24"/>
        </w:rPr>
        <w:t>.</w:t>
      </w:r>
    </w:p>
    <w:p w14:paraId="08458A81" w14:textId="289F2BE8" w:rsidR="0063679C" w:rsidRPr="005B0C2C" w:rsidRDefault="00464001" w:rsidP="00116508">
      <w:pPr>
        <w:ind w:firstLine="720"/>
        <w:rPr>
          <w:rFonts w:cs="Times New Roman"/>
          <w:b/>
          <w:szCs w:val="24"/>
        </w:rPr>
      </w:pPr>
      <w:r>
        <w:rPr>
          <w:rFonts w:cs="Times New Roman"/>
          <w:szCs w:val="24"/>
        </w:rPr>
        <w:t>Therefore, we can</w:t>
      </w:r>
      <w:r w:rsidR="00824BAA" w:rsidRPr="005B0C2C">
        <w:rPr>
          <w:rFonts w:cs="Times New Roman"/>
          <w:szCs w:val="24"/>
        </w:rPr>
        <w:t xml:space="preserve"> conclude that teenage pregnancies are a significant public health issue that needs to be dealt with. Although there has been a recent decrease in this prevalence, countries in the Middle East and </w:t>
      </w:r>
      <w:r w:rsidR="0056459E" w:rsidRPr="005B0C2C">
        <w:rPr>
          <w:rFonts w:cs="Times New Roman"/>
          <w:szCs w:val="24"/>
        </w:rPr>
        <w:t>Northern Africa, which are among the developing countries worldwide, continue to experience a higher prevalence compared to developed countries. Some of the most significant factors contributing to this higher prevalence include the social norms in these countries, with most of them embracing Islam which allows early marriages. Additionally, the low socio-economic status prevents the citizens in these countries from accessing adequate information and medical facilities to minimize teenage pregnancies. As such, the governments in Middle Eastern and Northern African countries need to intensify education programs aimed at enhancing awareness of the negative effects that early teenage pregnancy may have on both teenagers and their babies. Additionally, women</w:t>
      </w:r>
      <w:r w:rsidR="009D30F1">
        <w:rPr>
          <w:rFonts w:cs="Times New Roman"/>
          <w:szCs w:val="24"/>
        </w:rPr>
        <w:t>’</w:t>
      </w:r>
      <w:r w:rsidR="0056459E" w:rsidRPr="005B0C2C">
        <w:rPr>
          <w:rFonts w:cs="Times New Roman"/>
          <w:szCs w:val="24"/>
        </w:rPr>
        <w:t xml:space="preserve">s rights in these countries need to be advocated more intensely to enable these women to exercise free will regarding their marriage and </w:t>
      </w:r>
      <w:r w:rsidR="0056459E" w:rsidRPr="005B0C2C">
        <w:rPr>
          <w:rFonts w:cs="Times New Roman"/>
          <w:szCs w:val="24"/>
        </w:rPr>
        <w:lastRenderedPageBreak/>
        <w:t>pregnancy choices. Also, the existing programs aimed at minimizing teenage pregnancies need to be consistently evaluated to ensure their efficiency. Consequently, more research is needed regarding how teenage pregnancies in Middle Eastern and Northern African countries can be eliminated to ensure positive public health outcomes.</w:t>
      </w:r>
    </w:p>
    <w:p w14:paraId="5BF13074" w14:textId="77777777" w:rsidR="009F0D2B" w:rsidRPr="005B0C2C" w:rsidRDefault="009F0D2B" w:rsidP="005B0C2C">
      <w:pPr>
        <w:jc w:val="center"/>
        <w:rPr>
          <w:rFonts w:cs="Times New Roman"/>
          <w:bCs/>
          <w:szCs w:val="24"/>
        </w:rPr>
      </w:pPr>
      <w:r w:rsidRPr="005B0C2C">
        <w:rPr>
          <w:rFonts w:cs="Times New Roman"/>
          <w:bCs/>
          <w:szCs w:val="24"/>
        </w:rPr>
        <w:br w:type="page"/>
      </w:r>
    </w:p>
    <w:p w14:paraId="6EDF39FF" w14:textId="320098C3" w:rsidR="00EC336B" w:rsidRPr="005B0C2C" w:rsidRDefault="00824BAA" w:rsidP="005B0C2C">
      <w:pPr>
        <w:jc w:val="center"/>
        <w:rPr>
          <w:rFonts w:cs="Times New Roman"/>
          <w:bCs/>
          <w:szCs w:val="24"/>
        </w:rPr>
      </w:pPr>
      <w:r w:rsidRPr="005B0C2C">
        <w:rPr>
          <w:rFonts w:cs="Times New Roman"/>
          <w:bCs/>
          <w:szCs w:val="24"/>
        </w:rPr>
        <w:lastRenderedPageBreak/>
        <w:t>References</w:t>
      </w:r>
    </w:p>
    <w:p w14:paraId="04C0E241" w14:textId="4FCF95A6" w:rsidR="00D16A7B" w:rsidRPr="005B0C2C" w:rsidRDefault="00824BAA" w:rsidP="005B0C2C">
      <w:pPr>
        <w:spacing w:before="332" w:after="332"/>
        <w:ind w:left="720" w:hanging="720"/>
        <w:rPr>
          <w:rFonts w:cs="Times New Roman"/>
          <w:color w:val="303030"/>
          <w:szCs w:val="24"/>
          <w:shd w:val="clear" w:color="auto" w:fill="FFFFFF"/>
        </w:rPr>
      </w:pPr>
      <w:r w:rsidRPr="005B0C2C">
        <w:rPr>
          <w:rFonts w:cs="Times New Roman"/>
          <w:color w:val="303030"/>
          <w:szCs w:val="24"/>
          <w:shd w:val="clear" w:color="auto" w:fill="FFFFFF"/>
        </w:rPr>
        <w:t xml:space="preserve">Abu-Heija, A., Al </w:t>
      </w:r>
      <w:r w:rsidRPr="005B0C2C">
        <w:rPr>
          <w:rFonts w:cs="Times New Roman"/>
          <w:color w:val="303030"/>
          <w:szCs w:val="24"/>
          <w:shd w:val="clear" w:color="auto" w:fill="FFFFFF"/>
        </w:rPr>
        <w:t>Haddabi, R., Al Bash, M., Al Mabaihsi, N., &amp; Al-Maqbali, N. S. (2016). Early Teenage Pregnancy: Is it Safe?. </w:t>
      </w:r>
      <w:r w:rsidRPr="005B0C2C">
        <w:rPr>
          <w:rFonts w:cs="Times New Roman"/>
          <w:i/>
          <w:iCs/>
          <w:color w:val="303030"/>
          <w:szCs w:val="24"/>
          <w:shd w:val="clear" w:color="auto" w:fill="FFFFFF"/>
        </w:rPr>
        <w:t>Journal of obstetrics and gynaecology of India</w:t>
      </w:r>
      <w:r w:rsidRPr="005B0C2C">
        <w:rPr>
          <w:rFonts w:cs="Times New Roman"/>
          <w:color w:val="303030"/>
          <w:szCs w:val="24"/>
          <w:shd w:val="clear" w:color="auto" w:fill="FFFFFF"/>
        </w:rPr>
        <w:t>, </w:t>
      </w:r>
      <w:r w:rsidRPr="005B0C2C">
        <w:rPr>
          <w:rFonts w:cs="Times New Roman"/>
          <w:i/>
          <w:iCs/>
          <w:color w:val="303030"/>
          <w:szCs w:val="24"/>
          <w:shd w:val="clear" w:color="auto" w:fill="FFFFFF"/>
        </w:rPr>
        <w:t>66</w:t>
      </w:r>
      <w:r w:rsidRPr="005B0C2C">
        <w:rPr>
          <w:rFonts w:cs="Times New Roman"/>
          <w:color w:val="303030"/>
          <w:szCs w:val="24"/>
          <w:shd w:val="clear" w:color="auto" w:fill="FFFFFF"/>
        </w:rPr>
        <w:t>(2), 88</w:t>
      </w:r>
      <w:r w:rsidR="001963D8" w:rsidRPr="005B0C2C">
        <w:rPr>
          <w:rFonts w:cs="Times New Roman"/>
          <w:color w:val="303030"/>
          <w:szCs w:val="24"/>
          <w:shd w:val="clear" w:color="auto" w:fill="FFFFFF"/>
        </w:rPr>
        <w:t>-</w:t>
      </w:r>
      <w:r w:rsidRPr="005B0C2C">
        <w:rPr>
          <w:rFonts w:cs="Times New Roman"/>
          <w:color w:val="303030"/>
          <w:szCs w:val="24"/>
          <w:shd w:val="clear" w:color="auto" w:fill="FFFFFF"/>
        </w:rPr>
        <w:t xml:space="preserve">92. </w:t>
      </w:r>
      <w:hyperlink r:id="rId7" w:history="1">
        <w:r w:rsidRPr="005B0C2C">
          <w:rPr>
            <w:rStyle w:val="Hyperlink"/>
            <w:rFonts w:cs="Times New Roman"/>
            <w:szCs w:val="24"/>
            <w:shd w:val="clear" w:color="auto" w:fill="FFFFFF"/>
          </w:rPr>
          <w:t>https://doi.org/10.1007/s13</w:t>
        </w:r>
        <w:r w:rsidRPr="005B0C2C">
          <w:rPr>
            <w:rStyle w:val="Hyperlink"/>
            <w:rFonts w:cs="Times New Roman"/>
            <w:szCs w:val="24"/>
            <w:shd w:val="clear" w:color="auto" w:fill="FFFFFF"/>
          </w:rPr>
          <w:t>224-014-0649-6</w:t>
        </w:r>
      </w:hyperlink>
    </w:p>
    <w:p w14:paraId="76B47967" w14:textId="1ED73DC4" w:rsidR="00EC336B" w:rsidRPr="005B0C2C" w:rsidRDefault="00824BAA" w:rsidP="005B0C2C">
      <w:pPr>
        <w:spacing w:before="332" w:after="332"/>
        <w:ind w:left="720" w:hanging="720"/>
        <w:rPr>
          <w:rFonts w:eastAsia="Times New Roman" w:cs="Times New Roman"/>
          <w:color w:val="303030"/>
          <w:szCs w:val="24"/>
        </w:rPr>
      </w:pPr>
      <w:r w:rsidRPr="005B0C2C">
        <w:rPr>
          <w:rFonts w:eastAsia="Times New Roman" w:cs="Times New Roman"/>
          <w:color w:val="303030"/>
          <w:szCs w:val="24"/>
        </w:rPr>
        <w:t>Al-Kadri, H. M., Madkhali, A., Al-Kadi, M. T., Bakhsh, H., Alruwaili, N. N., &amp; Tamim, H. M. (2014). Tertiary care availability and adolescent pregnancy characteristics in Saudi Arabia. </w:t>
      </w:r>
      <w:r w:rsidRPr="005B0C2C">
        <w:rPr>
          <w:rFonts w:eastAsia="Times New Roman" w:cs="Times New Roman"/>
          <w:i/>
          <w:iCs/>
          <w:color w:val="303030"/>
          <w:szCs w:val="24"/>
        </w:rPr>
        <w:t>International journal of women</w:t>
      </w:r>
      <w:r w:rsidR="009D30F1">
        <w:rPr>
          <w:rFonts w:eastAsia="Times New Roman" w:cs="Times New Roman"/>
          <w:i/>
          <w:iCs/>
          <w:color w:val="303030"/>
          <w:szCs w:val="24"/>
        </w:rPr>
        <w:t>’</w:t>
      </w:r>
      <w:r w:rsidRPr="005B0C2C">
        <w:rPr>
          <w:rFonts w:eastAsia="Times New Roman" w:cs="Times New Roman"/>
          <w:i/>
          <w:iCs/>
          <w:color w:val="303030"/>
          <w:szCs w:val="24"/>
        </w:rPr>
        <w:t>s health</w:t>
      </w:r>
      <w:r w:rsidRPr="005B0C2C">
        <w:rPr>
          <w:rFonts w:eastAsia="Times New Roman" w:cs="Times New Roman"/>
          <w:color w:val="303030"/>
          <w:szCs w:val="24"/>
        </w:rPr>
        <w:t>, </w:t>
      </w:r>
      <w:r w:rsidRPr="005B0C2C">
        <w:rPr>
          <w:rFonts w:eastAsia="Times New Roman" w:cs="Times New Roman"/>
          <w:i/>
          <w:iCs/>
          <w:color w:val="303030"/>
          <w:szCs w:val="24"/>
        </w:rPr>
        <w:t>6</w:t>
      </w:r>
      <w:r w:rsidRPr="005B0C2C">
        <w:rPr>
          <w:rFonts w:eastAsia="Times New Roman" w:cs="Times New Roman"/>
          <w:color w:val="303030"/>
          <w:szCs w:val="24"/>
        </w:rPr>
        <w:t xml:space="preserve">, </w:t>
      </w:r>
      <w:r w:rsidRPr="005B0C2C">
        <w:rPr>
          <w:rFonts w:eastAsia="Times New Roman" w:cs="Times New Roman"/>
          <w:color w:val="303030"/>
          <w:szCs w:val="24"/>
        </w:rPr>
        <w:t>359–366. https://doi.org/10.2147/IJWH.S57743</w:t>
      </w:r>
      <w:r w:rsidR="00B170EF" w:rsidRPr="005B0C2C">
        <w:rPr>
          <w:rFonts w:eastAsia="Times New Roman" w:cs="Times New Roman"/>
          <w:color w:val="303030"/>
          <w:szCs w:val="24"/>
        </w:rPr>
        <w:t>.</w:t>
      </w:r>
    </w:p>
    <w:p w14:paraId="04A2618D" w14:textId="33A2B13F" w:rsidR="00EC336B" w:rsidRPr="005B0C2C" w:rsidRDefault="00824BAA" w:rsidP="005B0C2C">
      <w:pPr>
        <w:ind w:left="720" w:hanging="720"/>
        <w:rPr>
          <w:rFonts w:cs="Times New Roman"/>
          <w:szCs w:val="24"/>
        </w:rPr>
      </w:pPr>
      <w:r w:rsidRPr="005B0C2C">
        <w:rPr>
          <w:rFonts w:cs="Times New Roman"/>
          <w:szCs w:val="24"/>
        </w:rPr>
        <w:t xml:space="preserve">Darroch JE, Singh S, Frost JJ, et al. Differences in teenage pregnancy rates among five developed countries: The roles of sexual activity and contraceptive use. </w:t>
      </w:r>
      <w:r w:rsidRPr="005B0C2C">
        <w:rPr>
          <w:rFonts w:cs="Times New Roman"/>
          <w:i/>
          <w:szCs w:val="24"/>
        </w:rPr>
        <w:t xml:space="preserve">Fam Plann Perspect </w:t>
      </w:r>
      <w:r w:rsidRPr="005B0C2C">
        <w:rPr>
          <w:rFonts w:cs="Times New Roman"/>
          <w:szCs w:val="24"/>
        </w:rPr>
        <w:t>2001;33(6):244-250,281</w:t>
      </w:r>
      <w:r w:rsidR="00B170EF" w:rsidRPr="005B0C2C">
        <w:rPr>
          <w:rFonts w:cs="Times New Roman"/>
          <w:szCs w:val="24"/>
        </w:rPr>
        <w:t>.</w:t>
      </w:r>
    </w:p>
    <w:p w14:paraId="64851EE2" w14:textId="77777777" w:rsidR="00D16A7B" w:rsidRPr="005B0C2C" w:rsidRDefault="00824BAA" w:rsidP="005B0C2C">
      <w:pPr>
        <w:ind w:left="720" w:hanging="720"/>
        <w:rPr>
          <w:rFonts w:cs="Times New Roman"/>
          <w:color w:val="222222"/>
          <w:szCs w:val="24"/>
          <w:shd w:val="clear" w:color="auto" w:fill="FFFFFF"/>
        </w:rPr>
      </w:pPr>
      <w:r w:rsidRPr="005B0C2C">
        <w:rPr>
          <w:rFonts w:cs="Times New Roman"/>
          <w:color w:val="222222"/>
          <w:szCs w:val="24"/>
          <w:shd w:val="clear" w:color="auto" w:fill="FFFFFF"/>
        </w:rPr>
        <w:t>El-Gilan</w:t>
      </w:r>
      <w:r w:rsidRPr="005B0C2C">
        <w:rPr>
          <w:rFonts w:cs="Times New Roman"/>
          <w:color w:val="222222"/>
          <w:szCs w:val="24"/>
          <w:shd w:val="clear" w:color="auto" w:fill="FFFFFF"/>
        </w:rPr>
        <w:t>y, A. H., &amp; Hammad, S. (2012). Obstetric outcomes of teenagers and older mothers: experience from Saudi Arabia. </w:t>
      </w:r>
      <w:r w:rsidRPr="005B0C2C">
        <w:rPr>
          <w:rFonts w:cs="Times New Roman"/>
          <w:i/>
          <w:iCs/>
          <w:color w:val="222222"/>
          <w:szCs w:val="24"/>
          <w:shd w:val="clear" w:color="auto" w:fill="FFFFFF"/>
        </w:rPr>
        <w:t>International Journal of Collaborative Research on Internal Medicine &amp; Public Health</w:t>
      </w:r>
      <w:r w:rsidRPr="005B0C2C">
        <w:rPr>
          <w:rFonts w:cs="Times New Roman"/>
          <w:color w:val="222222"/>
          <w:szCs w:val="24"/>
          <w:shd w:val="clear" w:color="auto" w:fill="FFFFFF"/>
        </w:rPr>
        <w:t>, </w:t>
      </w:r>
      <w:r w:rsidRPr="005B0C2C">
        <w:rPr>
          <w:rFonts w:cs="Times New Roman"/>
          <w:i/>
          <w:iCs/>
          <w:color w:val="222222"/>
          <w:szCs w:val="24"/>
          <w:shd w:val="clear" w:color="auto" w:fill="FFFFFF"/>
        </w:rPr>
        <w:t>4</w:t>
      </w:r>
      <w:r w:rsidRPr="005B0C2C">
        <w:rPr>
          <w:rFonts w:cs="Times New Roman"/>
          <w:color w:val="222222"/>
          <w:szCs w:val="24"/>
          <w:shd w:val="clear" w:color="auto" w:fill="FFFFFF"/>
        </w:rPr>
        <w:t>(6), 901.</w:t>
      </w:r>
    </w:p>
    <w:p w14:paraId="61FEBAF0" w14:textId="77777777" w:rsidR="00343643" w:rsidRPr="005B0C2C" w:rsidRDefault="00824BAA" w:rsidP="005B0C2C">
      <w:pPr>
        <w:ind w:left="720" w:hanging="720"/>
        <w:rPr>
          <w:rFonts w:cs="Times New Roman"/>
          <w:szCs w:val="24"/>
        </w:rPr>
      </w:pPr>
      <w:r w:rsidRPr="005B0C2C">
        <w:rPr>
          <w:rFonts w:cs="Times New Roman"/>
          <w:color w:val="222222"/>
          <w:szCs w:val="24"/>
          <w:shd w:val="clear" w:color="auto" w:fill="FFFFFF"/>
        </w:rPr>
        <w:t>Hessini, L. (2007). Abortion and Islam: policie</w:t>
      </w:r>
      <w:r w:rsidRPr="005B0C2C">
        <w:rPr>
          <w:rFonts w:cs="Times New Roman"/>
          <w:color w:val="222222"/>
          <w:szCs w:val="24"/>
          <w:shd w:val="clear" w:color="auto" w:fill="FFFFFF"/>
        </w:rPr>
        <w:t>s and practice in the Middle East and North Africa. </w:t>
      </w:r>
      <w:r w:rsidRPr="005B0C2C">
        <w:rPr>
          <w:rFonts w:cs="Times New Roman"/>
          <w:i/>
          <w:iCs/>
          <w:color w:val="222222"/>
          <w:szCs w:val="24"/>
          <w:shd w:val="clear" w:color="auto" w:fill="FFFFFF"/>
        </w:rPr>
        <w:t>Reproductive health matters</w:t>
      </w:r>
      <w:r w:rsidRPr="005B0C2C">
        <w:rPr>
          <w:rFonts w:cs="Times New Roman"/>
          <w:color w:val="222222"/>
          <w:szCs w:val="24"/>
          <w:shd w:val="clear" w:color="auto" w:fill="FFFFFF"/>
        </w:rPr>
        <w:t>, </w:t>
      </w:r>
      <w:r w:rsidRPr="005B0C2C">
        <w:rPr>
          <w:rFonts w:cs="Times New Roman"/>
          <w:i/>
          <w:iCs/>
          <w:color w:val="222222"/>
          <w:szCs w:val="24"/>
          <w:shd w:val="clear" w:color="auto" w:fill="FFFFFF"/>
        </w:rPr>
        <w:t>15</w:t>
      </w:r>
      <w:r w:rsidRPr="005B0C2C">
        <w:rPr>
          <w:rFonts w:cs="Times New Roman"/>
          <w:color w:val="222222"/>
          <w:szCs w:val="24"/>
          <w:shd w:val="clear" w:color="auto" w:fill="FFFFFF"/>
        </w:rPr>
        <w:t>(29), 75-84.</w:t>
      </w:r>
    </w:p>
    <w:p w14:paraId="0456662D" w14:textId="77777777" w:rsidR="00343643" w:rsidRPr="005B0C2C" w:rsidRDefault="00824BAA" w:rsidP="005B0C2C">
      <w:pPr>
        <w:ind w:left="720" w:hanging="720"/>
        <w:rPr>
          <w:rFonts w:cs="Times New Roman"/>
          <w:szCs w:val="24"/>
        </w:rPr>
      </w:pPr>
      <w:r w:rsidRPr="005B0C2C">
        <w:rPr>
          <w:rFonts w:cs="Times New Roman"/>
          <w:szCs w:val="24"/>
        </w:rPr>
        <w:t xml:space="preserve">Hoque M, Hoque S. A comparison of obstetrics and perinatal outcomes of teenagers and older women: Experiences from rural South Africa. </w:t>
      </w:r>
      <w:r w:rsidRPr="005B0C2C">
        <w:rPr>
          <w:rFonts w:cs="Times New Roman"/>
          <w:i/>
          <w:szCs w:val="24"/>
        </w:rPr>
        <w:t xml:space="preserve">African J Primary Health </w:t>
      </w:r>
      <w:r w:rsidRPr="005B0C2C">
        <w:rPr>
          <w:rFonts w:cs="Times New Roman"/>
          <w:i/>
          <w:szCs w:val="24"/>
        </w:rPr>
        <w:t>Care and Family Med</w:t>
      </w:r>
      <w:r w:rsidRPr="005B0C2C">
        <w:rPr>
          <w:rFonts w:cs="Times New Roman"/>
          <w:szCs w:val="24"/>
        </w:rPr>
        <w:t xml:space="preserve"> 2 </w:t>
      </w:r>
    </w:p>
    <w:p w14:paraId="019A8FCA" w14:textId="77777777" w:rsidR="00D16A7B" w:rsidRPr="005B0C2C" w:rsidRDefault="00824BAA" w:rsidP="005B0C2C">
      <w:pPr>
        <w:ind w:left="720" w:hanging="720"/>
        <w:rPr>
          <w:rFonts w:cs="Times New Roman"/>
          <w:szCs w:val="24"/>
        </w:rPr>
      </w:pPr>
      <w:r w:rsidRPr="005B0C2C">
        <w:rPr>
          <w:rFonts w:cs="Times New Roman"/>
          <w:color w:val="222222"/>
          <w:szCs w:val="24"/>
          <w:shd w:val="clear" w:color="auto" w:fill="FFFFFF"/>
        </w:rPr>
        <w:lastRenderedPageBreak/>
        <w:t>Mahaini, R. (2008). Improving maternal health to achieve the Millennium Development Goals in the Eastern Mediterranean Region: a youth lens. </w:t>
      </w:r>
      <w:r w:rsidRPr="005B0C2C">
        <w:rPr>
          <w:rFonts w:cs="Times New Roman"/>
          <w:i/>
          <w:iCs/>
          <w:color w:val="222222"/>
          <w:szCs w:val="24"/>
          <w:shd w:val="clear" w:color="auto" w:fill="FFFFFF"/>
        </w:rPr>
        <w:t>EMHJ-Eastern Mediterranean Health Journal, 14 (Supp.), S97-S106, 2008</w:t>
      </w:r>
      <w:r w:rsidRPr="005B0C2C">
        <w:rPr>
          <w:rFonts w:cs="Times New Roman"/>
          <w:color w:val="222222"/>
          <w:szCs w:val="24"/>
          <w:shd w:val="clear" w:color="auto" w:fill="FFFFFF"/>
        </w:rPr>
        <w:t>.</w:t>
      </w:r>
    </w:p>
    <w:p w14:paraId="218AD7C8" w14:textId="77777777" w:rsidR="00343643" w:rsidRPr="005B0C2C" w:rsidRDefault="00824BAA" w:rsidP="005B0C2C">
      <w:pPr>
        <w:ind w:left="720" w:hanging="720"/>
        <w:rPr>
          <w:rFonts w:cs="Times New Roman"/>
          <w:szCs w:val="24"/>
        </w:rPr>
      </w:pPr>
      <w:r w:rsidRPr="005B0C2C">
        <w:rPr>
          <w:rFonts w:cs="Times New Roman"/>
          <w:szCs w:val="24"/>
        </w:rPr>
        <w:t xml:space="preserve">Malviya MK, Bhardwaj </w:t>
      </w:r>
      <w:r w:rsidRPr="005B0C2C">
        <w:rPr>
          <w:rFonts w:cs="Times New Roman"/>
          <w:szCs w:val="24"/>
        </w:rPr>
        <w:t xml:space="preserve">VK, Chansoria M, Khare S. Anthropometric profile and perinatal outcomes of babies born to young women (&lt;18 years). </w:t>
      </w:r>
      <w:r w:rsidRPr="005B0C2C">
        <w:rPr>
          <w:rFonts w:cs="Times New Roman"/>
          <w:i/>
          <w:szCs w:val="24"/>
        </w:rPr>
        <w:t>Indian Pediatrics</w:t>
      </w:r>
      <w:r w:rsidRPr="005B0C2C">
        <w:rPr>
          <w:rFonts w:cs="Times New Roman"/>
          <w:szCs w:val="24"/>
        </w:rPr>
        <w:t xml:space="preserve"> 2003;40(10):971-976</w:t>
      </w:r>
    </w:p>
    <w:p w14:paraId="6684CB41" w14:textId="77777777" w:rsidR="00D16A7B" w:rsidRPr="005B0C2C" w:rsidRDefault="00824BAA" w:rsidP="005B0C2C">
      <w:pPr>
        <w:ind w:left="720" w:hanging="720"/>
        <w:rPr>
          <w:rFonts w:cs="Times New Roman"/>
          <w:szCs w:val="24"/>
        </w:rPr>
      </w:pPr>
      <w:r w:rsidRPr="005B0C2C">
        <w:rPr>
          <w:rFonts w:cs="Times New Roman"/>
          <w:color w:val="222222"/>
          <w:szCs w:val="24"/>
          <w:shd w:val="clear" w:color="auto" w:fill="FFFFFF"/>
        </w:rPr>
        <w:t>Melesse, D. Y., Mutua, M. K., Choudhury, A., Wado, Y. D., Faye, C. M., Neal, S., &amp; Boerma, T. (2020). A</w:t>
      </w:r>
      <w:r w:rsidRPr="005B0C2C">
        <w:rPr>
          <w:rFonts w:cs="Times New Roman"/>
          <w:color w:val="222222"/>
          <w:szCs w:val="24"/>
          <w:shd w:val="clear" w:color="auto" w:fill="FFFFFF"/>
        </w:rPr>
        <w:t>dolescent sexual and reproductive health in sub-Saharan Africa: who is left behind?. </w:t>
      </w:r>
      <w:r w:rsidRPr="005B0C2C">
        <w:rPr>
          <w:rFonts w:cs="Times New Roman"/>
          <w:i/>
          <w:iCs/>
          <w:color w:val="222222"/>
          <w:szCs w:val="24"/>
          <w:shd w:val="clear" w:color="auto" w:fill="FFFFFF"/>
        </w:rPr>
        <w:t>BMJ global health</w:t>
      </w:r>
      <w:r w:rsidRPr="005B0C2C">
        <w:rPr>
          <w:rFonts w:cs="Times New Roman"/>
          <w:color w:val="222222"/>
          <w:szCs w:val="24"/>
          <w:shd w:val="clear" w:color="auto" w:fill="FFFFFF"/>
        </w:rPr>
        <w:t>, </w:t>
      </w:r>
      <w:r w:rsidRPr="005B0C2C">
        <w:rPr>
          <w:rFonts w:cs="Times New Roman"/>
          <w:i/>
          <w:iCs/>
          <w:color w:val="222222"/>
          <w:szCs w:val="24"/>
          <w:shd w:val="clear" w:color="auto" w:fill="FFFFFF"/>
        </w:rPr>
        <w:t>5</w:t>
      </w:r>
      <w:r w:rsidRPr="005B0C2C">
        <w:rPr>
          <w:rFonts w:cs="Times New Roman"/>
          <w:color w:val="222222"/>
          <w:szCs w:val="24"/>
          <w:shd w:val="clear" w:color="auto" w:fill="FFFFFF"/>
        </w:rPr>
        <w:t>(1).</w:t>
      </w:r>
    </w:p>
    <w:p w14:paraId="0F76596A" w14:textId="77777777" w:rsidR="00D16A7B" w:rsidRPr="005B0C2C" w:rsidRDefault="00824BAA" w:rsidP="005B0C2C">
      <w:pPr>
        <w:ind w:left="720" w:hanging="720"/>
        <w:rPr>
          <w:rFonts w:cs="Times New Roman"/>
          <w:color w:val="222222"/>
          <w:szCs w:val="24"/>
          <w:shd w:val="clear" w:color="auto" w:fill="FFFFFF"/>
        </w:rPr>
      </w:pPr>
      <w:r w:rsidRPr="005B0C2C">
        <w:rPr>
          <w:rFonts w:cs="Times New Roman"/>
          <w:color w:val="222222"/>
          <w:szCs w:val="24"/>
          <w:shd w:val="clear" w:color="auto" w:fill="FFFFFF"/>
        </w:rPr>
        <w:t>Mesleh, R. A., Al-Aql, A. S., &amp; Kurdi, A. M. (2001). Teenage pregnancy. </w:t>
      </w:r>
      <w:r w:rsidRPr="005B0C2C">
        <w:rPr>
          <w:rFonts w:cs="Times New Roman"/>
          <w:i/>
          <w:iCs/>
          <w:color w:val="222222"/>
          <w:szCs w:val="24"/>
          <w:shd w:val="clear" w:color="auto" w:fill="FFFFFF"/>
        </w:rPr>
        <w:t>Saudi medical journal</w:t>
      </w:r>
      <w:r w:rsidRPr="005B0C2C">
        <w:rPr>
          <w:rFonts w:cs="Times New Roman"/>
          <w:color w:val="222222"/>
          <w:szCs w:val="24"/>
          <w:shd w:val="clear" w:color="auto" w:fill="FFFFFF"/>
        </w:rPr>
        <w:t>, </w:t>
      </w:r>
      <w:r w:rsidRPr="005B0C2C">
        <w:rPr>
          <w:rFonts w:cs="Times New Roman"/>
          <w:i/>
          <w:iCs/>
          <w:color w:val="222222"/>
          <w:szCs w:val="24"/>
          <w:shd w:val="clear" w:color="auto" w:fill="FFFFFF"/>
        </w:rPr>
        <w:t>22</w:t>
      </w:r>
      <w:r w:rsidRPr="005B0C2C">
        <w:rPr>
          <w:rFonts w:cs="Times New Roman"/>
          <w:color w:val="222222"/>
          <w:szCs w:val="24"/>
          <w:shd w:val="clear" w:color="auto" w:fill="FFFFFF"/>
        </w:rPr>
        <w:t>(10), 864-867.</w:t>
      </w:r>
    </w:p>
    <w:p w14:paraId="4A50FCBE" w14:textId="77777777" w:rsidR="00D16A7B" w:rsidRPr="005B0C2C" w:rsidRDefault="00824BAA" w:rsidP="005B0C2C">
      <w:pPr>
        <w:ind w:left="720" w:hanging="720"/>
        <w:rPr>
          <w:rFonts w:cs="Times New Roman"/>
          <w:color w:val="222222"/>
          <w:szCs w:val="24"/>
          <w:shd w:val="clear" w:color="auto" w:fill="FFFFFF"/>
        </w:rPr>
      </w:pPr>
      <w:r w:rsidRPr="005B0C2C">
        <w:rPr>
          <w:rFonts w:cs="Times New Roman"/>
          <w:color w:val="222222"/>
          <w:szCs w:val="24"/>
          <w:shd w:val="clear" w:color="auto" w:fill="FFFFFF"/>
        </w:rPr>
        <w:t xml:space="preserve">Oman, R. F., Vesely, S. K., </w:t>
      </w:r>
      <w:r w:rsidRPr="005B0C2C">
        <w:rPr>
          <w:rFonts w:cs="Times New Roman"/>
          <w:color w:val="222222"/>
          <w:szCs w:val="24"/>
          <w:shd w:val="clear" w:color="auto" w:fill="FFFFFF"/>
        </w:rPr>
        <w:t>Green, J., Clements-Nolle, K., &amp; Lu, M. (2018). Adolescent pregnancy prevention among youths living in group care homes: A cluster randomized controlled trial. </w:t>
      </w:r>
      <w:r w:rsidRPr="005B0C2C">
        <w:rPr>
          <w:rFonts w:cs="Times New Roman"/>
          <w:i/>
          <w:iCs/>
          <w:color w:val="222222"/>
          <w:szCs w:val="24"/>
          <w:shd w:val="clear" w:color="auto" w:fill="FFFFFF"/>
        </w:rPr>
        <w:t>American journal of public health</w:t>
      </w:r>
      <w:r w:rsidRPr="005B0C2C">
        <w:rPr>
          <w:rFonts w:cs="Times New Roman"/>
          <w:color w:val="222222"/>
          <w:szCs w:val="24"/>
          <w:shd w:val="clear" w:color="auto" w:fill="FFFFFF"/>
        </w:rPr>
        <w:t>, </w:t>
      </w:r>
      <w:r w:rsidRPr="005B0C2C">
        <w:rPr>
          <w:rFonts w:cs="Times New Roman"/>
          <w:i/>
          <w:iCs/>
          <w:color w:val="222222"/>
          <w:szCs w:val="24"/>
          <w:shd w:val="clear" w:color="auto" w:fill="FFFFFF"/>
        </w:rPr>
        <w:t>108</w:t>
      </w:r>
      <w:r w:rsidRPr="005B0C2C">
        <w:rPr>
          <w:rFonts w:cs="Times New Roman"/>
          <w:color w:val="222222"/>
          <w:szCs w:val="24"/>
          <w:shd w:val="clear" w:color="auto" w:fill="FFFFFF"/>
        </w:rPr>
        <w:t>(S1), S38-S44.</w:t>
      </w:r>
    </w:p>
    <w:p w14:paraId="1FFCD892" w14:textId="77777777" w:rsidR="002E381D" w:rsidRPr="005B0C2C" w:rsidRDefault="00824BAA" w:rsidP="005B0C2C">
      <w:pPr>
        <w:ind w:left="720" w:hanging="720"/>
        <w:rPr>
          <w:rFonts w:cs="Times New Roman"/>
          <w:szCs w:val="24"/>
        </w:rPr>
      </w:pPr>
      <w:r w:rsidRPr="005B0C2C">
        <w:rPr>
          <w:rFonts w:cs="Times New Roman"/>
          <w:szCs w:val="24"/>
        </w:rPr>
        <w:t xml:space="preserve">Rajaee M, Amirzadeh S, Mirblook F, Soltani </w:t>
      </w:r>
      <w:r w:rsidRPr="005B0C2C">
        <w:rPr>
          <w:rFonts w:cs="Times New Roman"/>
          <w:szCs w:val="24"/>
        </w:rPr>
        <w:t xml:space="preserve">MA. The effect of maternal age on pregnancy outcome. </w:t>
      </w:r>
      <w:r w:rsidRPr="005B0C2C">
        <w:rPr>
          <w:rFonts w:cs="Times New Roman"/>
          <w:i/>
          <w:szCs w:val="24"/>
        </w:rPr>
        <w:t>Asian J Med sci</w:t>
      </w:r>
      <w:r w:rsidRPr="005B0C2C">
        <w:rPr>
          <w:rFonts w:cs="Times New Roman"/>
          <w:szCs w:val="24"/>
        </w:rPr>
        <w:t xml:space="preserve"> 2010;2(3):159-162010; 2(1). Art. #171, 5 pages  </w:t>
      </w:r>
    </w:p>
    <w:p w14:paraId="7B56ECE2" w14:textId="7826068C" w:rsidR="00343643" w:rsidRPr="005B0C2C" w:rsidRDefault="00824BAA" w:rsidP="005B0C2C">
      <w:pPr>
        <w:ind w:left="720" w:hanging="720"/>
        <w:rPr>
          <w:rFonts w:cs="Times New Roman"/>
          <w:szCs w:val="24"/>
        </w:rPr>
      </w:pPr>
      <w:r w:rsidRPr="005B0C2C">
        <w:rPr>
          <w:rFonts w:cs="Times New Roman"/>
          <w:color w:val="222222"/>
          <w:szCs w:val="24"/>
          <w:shd w:val="clear" w:color="auto" w:fill="FFFFFF"/>
        </w:rPr>
        <w:t>Sulaiman, S., Othman, S., Razali, N., &amp; Hassan, J. (2013). Obstetric and perinatal outcome in teenage pregnancies. </w:t>
      </w:r>
      <w:r w:rsidRPr="005B0C2C">
        <w:rPr>
          <w:rFonts w:cs="Times New Roman"/>
          <w:i/>
          <w:iCs/>
          <w:color w:val="222222"/>
          <w:szCs w:val="24"/>
          <w:shd w:val="clear" w:color="auto" w:fill="FFFFFF"/>
        </w:rPr>
        <w:t>South African Journal of Obstetrics and Gynaecology</w:t>
      </w:r>
      <w:r w:rsidRPr="005B0C2C">
        <w:rPr>
          <w:rFonts w:cs="Times New Roman"/>
          <w:color w:val="222222"/>
          <w:szCs w:val="24"/>
          <w:shd w:val="clear" w:color="auto" w:fill="FFFFFF"/>
        </w:rPr>
        <w:t>, </w:t>
      </w:r>
      <w:r w:rsidRPr="005B0C2C">
        <w:rPr>
          <w:rFonts w:cs="Times New Roman"/>
          <w:i/>
          <w:iCs/>
          <w:color w:val="222222"/>
          <w:szCs w:val="24"/>
          <w:shd w:val="clear" w:color="auto" w:fill="FFFFFF"/>
        </w:rPr>
        <w:t>19</w:t>
      </w:r>
      <w:r w:rsidRPr="005B0C2C">
        <w:rPr>
          <w:rFonts w:cs="Times New Roman"/>
          <w:color w:val="222222"/>
          <w:szCs w:val="24"/>
          <w:shd w:val="clear" w:color="auto" w:fill="FFFFFF"/>
        </w:rPr>
        <w:t>(3), 77-80.</w:t>
      </w:r>
    </w:p>
    <w:sectPr w:rsidR="00343643" w:rsidRPr="005B0C2C" w:rsidSect="001E3FF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1446A" w14:textId="77777777" w:rsidR="00824BAA" w:rsidRDefault="00824BAA" w:rsidP="001E3FF5">
      <w:pPr>
        <w:spacing w:after="0" w:line="240" w:lineRule="auto"/>
      </w:pPr>
      <w:r>
        <w:separator/>
      </w:r>
    </w:p>
  </w:endnote>
  <w:endnote w:type="continuationSeparator" w:id="0">
    <w:p w14:paraId="3587C247" w14:textId="77777777" w:rsidR="00824BAA" w:rsidRDefault="00824BAA" w:rsidP="001E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D27B9" w14:textId="77777777" w:rsidR="00824BAA" w:rsidRDefault="00824BAA" w:rsidP="001E3FF5">
      <w:pPr>
        <w:spacing w:after="0" w:line="240" w:lineRule="auto"/>
      </w:pPr>
      <w:r>
        <w:separator/>
      </w:r>
    </w:p>
  </w:footnote>
  <w:footnote w:type="continuationSeparator" w:id="0">
    <w:p w14:paraId="462E597C" w14:textId="77777777" w:rsidR="00824BAA" w:rsidRDefault="00824BAA" w:rsidP="001E3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177001494"/>
      <w:docPartObj>
        <w:docPartGallery w:val="Page Numbers (Top of Page)"/>
        <w:docPartUnique/>
      </w:docPartObj>
    </w:sdtPr>
    <w:sdtEndPr>
      <w:rPr>
        <w:noProof/>
      </w:rPr>
    </w:sdtEndPr>
    <w:sdtContent>
      <w:p w14:paraId="15D17F7E" w14:textId="52502C8D" w:rsidR="001E3FF5" w:rsidRPr="001E3FF5" w:rsidRDefault="001E3FF5" w:rsidP="001E3FF5">
        <w:pPr>
          <w:pStyle w:val="Header"/>
          <w:tabs>
            <w:tab w:val="clear" w:pos="9026"/>
            <w:tab w:val="right" w:pos="9356"/>
          </w:tabs>
          <w:jc w:val="right"/>
          <w:rPr>
            <w:sz w:val="18"/>
            <w:szCs w:val="18"/>
          </w:rPr>
        </w:pPr>
        <w:r w:rsidRPr="001E3FF5">
          <w:rPr>
            <w:bCs/>
            <w:sz w:val="18"/>
            <w:szCs w:val="18"/>
          </w:rPr>
          <w:t>THE MAIN APPROACHES TO CONTROL ADOLESCENT PREGNANCY IN MENA COUNTRIES</w:t>
        </w:r>
        <w:r>
          <w:rPr>
            <w:sz w:val="18"/>
            <w:szCs w:val="18"/>
          </w:rPr>
          <w:tab/>
        </w:r>
        <w:r w:rsidRPr="001E3FF5">
          <w:rPr>
            <w:sz w:val="18"/>
            <w:szCs w:val="18"/>
          </w:rPr>
          <w:fldChar w:fldCharType="begin"/>
        </w:r>
        <w:r w:rsidRPr="001E3FF5">
          <w:rPr>
            <w:sz w:val="18"/>
            <w:szCs w:val="18"/>
          </w:rPr>
          <w:instrText xml:space="preserve"> PAGE   \* MERGEFORMAT </w:instrText>
        </w:r>
        <w:r w:rsidRPr="001E3FF5">
          <w:rPr>
            <w:sz w:val="18"/>
            <w:szCs w:val="18"/>
          </w:rPr>
          <w:fldChar w:fldCharType="separate"/>
        </w:r>
        <w:r w:rsidRPr="001E3FF5">
          <w:rPr>
            <w:noProof/>
            <w:sz w:val="18"/>
            <w:szCs w:val="18"/>
          </w:rPr>
          <w:t>2</w:t>
        </w:r>
        <w:r w:rsidRPr="001E3FF5">
          <w:rPr>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18"/>
        <w:szCs w:val="18"/>
      </w:rPr>
      <w:id w:val="1530607334"/>
      <w:docPartObj>
        <w:docPartGallery w:val="Page Numbers (Top of Page)"/>
        <w:docPartUnique/>
      </w:docPartObj>
    </w:sdtPr>
    <w:sdtEndPr>
      <w:rPr>
        <w:noProof/>
      </w:rPr>
    </w:sdtEndPr>
    <w:sdtContent>
      <w:p w14:paraId="5CEF8ACD" w14:textId="5A25F9B9" w:rsidR="001E3FF5" w:rsidRPr="001E3FF5" w:rsidRDefault="001E3FF5" w:rsidP="001E3FF5">
        <w:pPr>
          <w:pStyle w:val="Header"/>
          <w:tabs>
            <w:tab w:val="clear" w:pos="9026"/>
            <w:tab w:val="right" w:pos="9356"/>
          </w:tabs>
          <w:jc w:val="right"/>
          <w:rPr>
            <w:rFonts w:cs="Times New Roman"/>
            <w:sz w:val="18"/>
            <w:szCs w:val="18"/>
          </w:rPr>
        </w:pPr>
        <w:r>
          <w:rPr>
            <w:rFonts w:cs="Times New Roman"/>
            <w:sz w:val="18"/>
            <w:szCs w:val="18"/>
          </w:rPr>
          <w:t xml:space="preserve">Running head: </w:t>
        </w:r>
        <w:r w:rsidRPr="001E3FF5">
          <w:rPr>
            <w:rFonts w:cs="Times New Roman"/>
            <w:bCs/>
            <w:sz w:val="18"/>
            <w:szCs w:val="18"/>
          </w:rPr>
          <w:t>THE MAIN APPROACHES TO CONTROL ADOLESCENT PREGNANCY IN MENA COUNTRIES</w:t>
        </w:r>
        <w:r>
          <w:rPr>
            <w:rFonts w:cs="Times New Roman"/>
            <w:sz w:val="18"/>
            <w:szCs w:val="18"/>
          </w:rPr>
          <w:tab/>
        </w:r>
        <w:r w:rsidRPr="001E3FF5">
          <w:rPr>
            <w:rFonts w:cs="Times New Roman"/>
            <w:sz w:val="18"/>
            <w:szCs w:val="18"/>
          </w:rPr>
          <w:fldChar w:fldCharType="begin"/>
        </w:r>
        <w:r w:rsidRPr="001E3FF5">
          <w:rPr>
            <w:rFonts w:cs="Times New Roman"/>
            <w:sz w:val="18"/>
            <w:szCs w:val="18"/>
          </w:rPr>
          <w:instrText xml:space="preserve"> PAGE   \* MERGEFORMAT </w:instrText>
        </w:r>
        <w:r w:rsidRPr="001E3FF5">
          <w:rPr>
            <w:rFonts w:cs="Times New Roman"/>
            <w:sz w:val="18"/>
            <w:szCs w:val="18"/>
          </w:rPr>
          <w:fldChar w:fldCharType="separate"/>
        </w:r>
        <w:r w:rsidRPr="001E3FF5">
          <w:rPr>
            <w:rFonts w:cs="Times New Roman"/>
            <w:noProof/>
            <w:sz w:val="18"/>
            <w:szCs w:val="18"/>
          </w:rPr>
          <w:t>2</w:t>
        </w:r>
        <w:r w:rsidRPr="001E3FF5">
          <w:rPr>
            <w:rFonts w:cs="Times New Roman"/>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E134A0"/>
    <w:multiLevelType w:val="hybridMultilevel"/>
    <w:tmpl w:val="DA72EF86"/>
    <w:lvl w:ilvl="0" w:tplc="7F28B21E">
      <w:start w:val="1"/>
      <w:numFmt w:val="decimal"/>
      <w:lvlText w:val="%1."/>
      <w:lvlJc w:val="left"/>
      <w:pPr>
        <w:ind w:left="720" w:hanging="360"/>
      </w:pPr>
      <w:rPr>
        <w:rFonts w:hint="default"/>
      </w:rPr>
    </w:lvl>
    <w:lvl w:ilvl="1" w:tplc="A356B7BC" w:tentative="1">
      <w:start w:val="1"/>
      <w:numFmt w:val="lowerLetter"/>
      <w:lvlText w:val="%2."/>
      <w:lvlJc w:val="left"/>
      <w:pPr>
        <w:ind w:left="1440" w:hanging="360"/>
      </w:pPr>
    </w:lvl>
    <w:lvl w:ilvl="2" w:tplc="475629FA" w:tentative="1">
      <w:start w:val="1"/>
      <w:numFmt w:val="lowerRoman"/>
      <w:lvlText w:val="%3."/>
      <w:lvlJc w:val="right"/>
      <w:pPr>
        <w:ind w:left="2160" w:hanging="180"/>
      </w:pPr>
    </w:lvl>
    <w:lvl w:ilvl="3" w:tplc="C5B2B8F4" w:tentative="1">
      <w:start w:val="1"/>
      <w:numFmt w:val="decimal"/>
      <w:lvlText w:val="%4."/>
      <w:lvlJc w:val="left"/>
      <w:pPr>
        <w:ind w:left="2880" w:hanging="360"/>
      </w:pPr>
    </w:lvl>
    <w:lvl w:ilvl="4" w:tplc="D9144E56" w:tentative="1">
      <w:start w:val="1"/>
      <w:numFmt w:val="lowerLetter"/>
      <w:lvlText w:val="%5."/>
      <w:lvlJc w:val="left"/>
      <w:pPr>
        <w:ind w:left="3600" w:hanging="360"/>
      </w:pPr>
    </w:lvl>
    <w:lvl w:ilvl="5" w:tplc="A52E57F8" w:tentative="1">
      <w:start w:val="1"/>
      <w:numFmt w:val="lowerRoman"/>
      <w:lvlText w:val="%6."/>
      <w:lvlJc w:val="right"/>
      <w:pPr>
        <w:ind w:left="4320" w:hanging="180"/>
      </w:pPr>
    </w:lvl>
    <w:lvl w:ilvl="6" w:tplc="6024D85C" w:tentative="1">
      <w:start w:val="1"/>
      <w:numFmt w:val="decimal"/>
      <w:lvlText w:val="%7."/>
      <w:lvlJc w:val="left"/>
      <w:pPr>
        <w:ind w:left="5040" w:hanging="360"/>
      </w:pPr>
    </w:lvl>
    <w:lvl w:ilvl="7" w:tplc="BEF44DFE" w:tentative="1">
      <w:start w:val="1"/>
      <w:numFmt w:val="lowerLetter"/>
      <w:lvlText w:val="%8."/>
      <w:lvlJc w:val="left"/>
      <w:pPr>
        <w:ind w:left="5760" w:hanging="360"/>
      </w:pPr>
    </w:lvl>
    <w:lvl w:ilvl="8" w:tplc="73921D3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0JDMxNzExMDUxMDIyUdpeDU4uLM/DyQAsNaAP5jDNYsAAAA"/>
  </w:docVars>
  <w:rsids>
    <w:rsidRoot w:val="004B7361"/>
    <w:rsid w:val="00042BF7"/>
    <w:rsid w:val="00092FBA"/>
    <w:rsid w:val="000C4C81"/>
    <w:rsid w:val="00100A5A"/>
    <w:rsid w:val="00116508"/>
    <w:rsid w:val="00120F0F"/>
    <w:rsid w:val="001963D8"/>
    <w:rsid w:val="001E3FF5"/>
    <w:rsid w:val="002178AF"/>
    <w:rsid w:val="002178DB"/>
    <w:rsid w:val="00240D2D"/>
    <w:rsid w:val="002E381D"/>
    <w:rsid w:val="0031113A"/>
    <w:rsid w:val="00343643"/>
    <w:rsid w:val="00455EDD"/>
    <w:rsid w:val="00464001"/>
    <w:rsid w:val="004B7361"/>
    <w:rsid w:val="004C77D4"/>
    <w:rsid w:val="004F3237"/>
    <w:rsid w:val="00506AF7"/>
    <w:rsid w:val="0056459E"/>
    <w:rsid w:val="005B0C2C"/>
    <w:rsid w:val="005E1388"/>
    <w:rsid w:val="0062772A"/>
    <w:rsid w:val="0063679C"/>
    <w:rsid w:val="00676C42"/>
    <w:rsid w:val="00730120"/>
    <w:rsid w:val="007377B8"/>
    <w:rsid w:val="00754988"/>
    <w:rsid w:val="0079498E"/>
    <w:rsid w:val="007C56E8"/>
    <w:rsid w:val="00824BAA"/>
    <w:rsid w:val="00840CB4"/>
    <w:rsid w:val="00855D3A"/>
    <w:rsid w:val="008627AA"/>
    <w:rsid w:val="008F395D"/>
    <w:rsid w:val="00926814"/>
    <w:rsid w:val="00996873"/>
    <w:rsid w:val="009D30F1"/>
    <w:rsid w:val="009D5C9B"/>
    <w:rsid w:val="009F0D2B"/>
    <w:rsid w:val="00A5422A"/>
    <w:rsid w:val="00A673D8"/>
    <w:rsid w:val="00AA6218"/>
    <w:rsid w:val="00AA624E"/>
    <w:rsid w:val="00AB251A"/>
    <w:rsid w:val="00B170EF"/>
    <w:rsid w:val="00B34123"/>
    <w:rsid w:val="00C04B8D"/>
    <w:rsid w:val="00C61D47"/>
    <w:rsid w:val="00C6292E"/>
    <w:rsid w:val="00D16A7B"/>
    <w:rsid w:val="00D43F95"/>
    <w:rsid w:val="00E435AD"/>
    <w:rsid w:val="00E73261"/>
    <w:rsid w:val="00EB0794"/>
    <w:rsid w:val="00EB4AF0"/>
    <w:rsid w:val="00EC336B"/>
    <w:rsid w:val="00EC61A7"/>
    <w:rsid w:val="00F139D6"/>
    <w:rsid w:val="00F6121A"/>
    <w:rsid w:val="00FE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9F8A"/>
  <w15:docId w15:val="{3D54CBF2-64CA-4E49-A04D-58B9C250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73D8"/>
    <w:rPr>
      <w:i/>
      <w:iCs/>
    </w:rPr>
  </w:style>
  <w:style w:type="character" w:styleId="Hyperlink">
    <w:name w:val="Hyperlink"/>
    <w:basedOn w:val="DefaultParagraphFont"/>
    <w:uiPriority w:val="99"/>
    <w:unhideWhenUsed/>
    <w:rsid w:val="00B34123"/>
    <w:rPr>
      <w:color w:val="0000FF"/>
      <w:u w:val="single"/>
    </w:rPr>
  </w:style>
  <w:style w:type="paragraph" w:styleId="ListParagraph">
    <w:name w:val="List Paragraph"/>
    <w:basedOn w:val="Normal"/>
    <w:uiPriority w:val="34"/>
    <w:qFormat/>
    <w:rsid w:val="00996873"/>
    <w:pPr>
      <w:ind w:left="720"/>
      <w:contextualSpacing/>
    </w:pPr>
  </w:style>
  <w:style w:type="paragraph" w:styleId="Header">
    <w:name w:val="header"/>
    <w:basedOn w:val="Normal"/>
    <w:link w:val="HeaderChar"/>
    <w:uiPriority w:val="99"/>
    <w:unhideWhenUsed/>
    <w:rsid w:val="001E3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F5"/>
    <w:rPr>
      <w:rFonts w:ascii="Times New Roman" w:hAnsi="Times New Roman"/>
      <w:sz w:val="24"/>
    </w:rPr>
  </w:style>
  <w:style w:type="paragraph" w:styleId="Footer">
    <w:name w:val="footer"/>
    <w:basedOn w:val="Normal"/>
    <w:link w:val="FooterChar"/>
    <w:uiPriority w:val="99"/>
    <w:unhideWhenUsed/>
    <w:rsid w:val="001E3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F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7/s13224-014-06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24</Pages>
  <Words>4419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24</cp:revision>
  <dcterms:created xsi:type="dcterms:W3CDTF">2021-04-11T06:37:00Z</dcterms:created>
  <dcterms:modified xsi:type="dcterms:W3CDTF">2021-04-11T14:03:00Z</dcterms:modified>
</cp:coreProperties>
</file>